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35DAA" w14:textId="12EBC113" w:rsidR="00D36598" w:rsidRDefault="00B32068">
      <w:pPr>
        <w:spacing w:before="240"/>
        <w:jc w:val="both"/>
        <w:rPr>
          <w:rFonts w:ascii="Times New Roman" w:hAnsi="Times New Roman"/>
        </w:rPr>
      </w:pPr>
      <w:r>
        <w:rPr>
          <w:rFonts w:ascii="Times New Roman" w:hAnsi="Times New Roman"/>
          <w:b/>
        </w:rPr>
        <w:t xml:space="preserve">PROJECT ID: </w:t>
      </w:r>
      <w:r>
        <w:rPr>
          <w:rFonts w:ascii="Times New Roman" w:hAnsi="Times New Roman"/>
        </w:rPr>
        <w:t>CAFS.</w:t>
      </w:r>
      <w:r w:rsidR="007B01BB">
        <w:rPr>
          <w:rFonts w:ascii="Times New Roman" w:hAnsi="Times New Roman"/>
        </w:rPr>
        <w:t>21</w:t>
      </w:r>
      <w:r>
        <w:rPr>
          <w:rFonts w:ascii="Times New Roman" w:hAnsi="Times New Roman"/>
        </w:rPr>
        <w:t>.</w:t>
      </w:r>
      <w:r w:rsidR="007B01BB">
        <w:rPr>
          <w:rFonts w:ascii="Times New Roman" w:hAnsi="Times New Roman"/>
        </w:rPr>
        <w:t>86</w:t>
      </w:r>
    </w:p>
    <w:p w14:paraId="68DD3672" w14:textId="2271853C" w:rsidR="00D36598" w:rsidRDefault="00B32068">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7B01BB">
        <w:rPr>
          <w:rFonts w:ascii="Times New Roman" w:hAnsi="Times New Roman"/>
        </w:rPr>
        <w:t>Stem form of Nitrogen fertilized Douglas-fir trees</w:t>
      </w:r>
    </w:p>
    <w:p w14:paraId="097E9EA4" w14:textId="2F1F43F0" w:rsidR="00D36598" w:rsidRDefault="00B32068">
      <w:pPr>
        <w:spacing w:before="240"/>
        <w:jc w:val="both"/>
        <w:rPr>
          <w:rFonts w:ascii="Times New Roman" w:hAnsi="Times New Roman"/>
        </w:rPr>
      </w:pPr>
      <w:r>
        <w:rPr>
          <w:rFonts w:ascii="Times New Roman" w:hAnsi="Times New Roman"/>
          <w:b/>
        </w:rPr>
        <w:t>INVESTIGATOR(S):</w:t>
      </w:r>
      <w:r w:rsidR="007B01BB">
        <w:rPr>
          <w:rFonts w:ascii="Times New Roman" w:hAnsi="Times New Roman"/>
          <w:b/>
        </w:rPr>
        <w:t xml:space="preserve"> Doug Mainwaring (OSU</w:t>
      </w:r>
      <w:proofErr w:type="gramStart"/>
      <w:r w:rsidR="007B01BB">
        <w:rPr>
          <w:rFonts w:ascii="Times New Roman" w:hAnsi="Times New Roman"/>
          <w:b/>
        </w:rPr>
        <w:t>),  Kim</w:t>
      </w:r>
      <w:proofErr w:type="gramEnd"/>
      <w:r w:rsidR="007B01BB">
        <w:rPr>
          <w:rFonts w:ascii="Times New Roman" w:hAnsi="Times New Roman"/>
          <w:b/>
        </w:rPr>
        <w:t xml:space="preserve"> Littke (UW), Eric Turnblom (UW), Aaron </w:t>
      </w:r>
      <w:proofErr w:type="spellStart"/>
      <w:r w:rsidR="007B01BB">
        <w:rPr>
          <w:rFonts w:ascii="Times New Roman" w:hAnsi="Times New Roman"/>
          <w:b/>
        </w:rPr>
        <w:t>Weiskittel</w:t>
      </w:r>
      <w:proofErr w:type="spellEnd"/>
      <w:r w:rsidR="007B01BB">
        <w:rPr>
          <w:rFonts w:ascii="Times New Roman" w:hAnsi="Times New Roman"/>
          <w:b/>
        </w:rPr>
        <w:t xml:space="preserve"> (UMaine), Sukhyun Joo (OSU), Carlos Gonzalez (OSU)</w:t>
      </w:r>
    </w:p>
    <w:p w14:paraId="5998AA48" w14:textId="77777777" w:rsidR="00D36598" w:rsidRDefault="00D36598">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D36598" w14:paraId="371B187A"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50C9688B" w14:textId="77777777" w:rsidR="00D36598" w:rsidRDefault="00B32068">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14:paraId="59BC74E9" w14:textId="77777777" w:rsidR="00D36598" w:rsidRDefault="00D36598">
            <w:pPr>
              <w:rPr>
                <w:rFonts w:ascii="Times New Roman" w:hAnsi="Times New Roman"/>
                <w:szCs w:val="24"/>
              </w:rPr>
            </w:pPr>
          </w:p>
          <w:p w14:paraId="648D8BBD" w14:textId="77777777" w:rsidR="00EF6D30" w:rsidRPr="002A0B18" w:rsidRDefault="00EF6D30" w:rsidP="00EF6D30">
            <w:pPr>
              <w:rPr>
                <w:rFonts w:ascii="Times New Roman" w:hAnsi="Times New Roman"/>
                <w:szCs w:val="24"/>
              </w:rPr>
            </w:pPr>
            <w:r w:rsidRPr="002A0B18">
              <w:rPr>
                <w:rFonts w:ascii="Times New Roman" w:hAnsi="Times New Roman"/>
                <w:szCs w:val="24"/>
              </w:rPr>
              <w:t xml:space="preserve">Assessments of the effect of fertilization treatments on volume growth have generally been based on measurements of diameter at breast height and total tree height.  Cubic volume response has been based on periodic change in volume on treated and untreated stands and trees pre- and post-treatment, determined </w:t>
            </w:r>
            <w:r>
              <w:rPr>
                <w:rFonts w:ascii="Times New Roman" w:hAnsi="Times New Roman"/>
                <w:szCs w:val="24"/>
              </w:rPr>
              <w:t>by</w:t>
            </w:r>
            <w:r w:rsidRPr="002A0B18">
              <w:rPr>
                <w:rFonts w:ascii="Times New Roman" w:hAnsi="Times New Roman"/>
                <w:szCs w:val="24"/>
              </w:rPr>
              <w:t xml:space="preserve"> applying existing volume equations.  These equations have typically not accounted for upper stem diameters, </w:t>
            </w:r>
            <w:proofErr w:type="gramStart"/>
            <w:r w:rsidRPr="002A0B18">
              <w:rPr>
                <w:rFonts w:ascii="Times New Roman" w:hAnsi="Times New Roman"/>
                <w:szCs w:val="24"/>
              </w:rPr>
              <w:t>despite the fact that</w:t>
            </w:r>
            <w:proofErr w:type="gramEnd"/>
            <w:r w:rsidRPr="002A0B18">
              <w:rPr>
                <w:rFonts w:ascii="Times New Roman" w:hAnsi="Times New Roman"/>
                <w:szCs w:val="24"/>
              </w:rPr>
              <w:t xml:space="preserve"> scaled commercial log volumes in the Pacific Northwest are based on the log’s small-end </w:t>
            </w:r>
            <w:r>
              <w:rPr>
                <w:rFonts w:ascii="Times New Roman" w:hAnsi="Times New Roman"/>
                <w:szCs w:val="24"/>
              </w:rPr>
              <w:t xml:space="preserve">(upper) </w:t>
            </w:r>
            <w:r w:rsidRPr="002A0B18">
              <w:rPr>
                <w:rFonts w:ascii="Times New Roman" w:hAnsi="Times New Roman"/>
                <w:szCs w:val="24"/>
              </w:rPr>
              <w:t>diameter.  For typical log lengths, these scaling diameters occur at heights above 30 or 40 feet for the butt log, and at 65-8</w:t>
            </w:r>
            <w:r>
              <w:rPr>
                <w:rFonts w:ascii="Times New Roman" w:hAnsi="Times New Roman"/>
                <w:szCs w:val="24"/>
              </w:rPr>
              <w:t>2</w:t>
            </w:r>
            <w:r w:rsidRPr="002A0B18">
              <w:rPr>
                <w:rFonts w:ascii="Times New Roman" w:hAnsi="Times New Roman"/>
                <w:szCs w:val="24"/>
              </w:rPr>
              <w:t xml:space="preserve"> feet for the second log.  In other words, the</w:t>
            </w:r>
            <w:r>
              <w:rPr>
                <w:rFonts w:ascii="Times New Roman" w:hAnsi="Times New Roman"/>
                <w:szCs w:val="24"/>
              </w:rPr>
              <w:t xml:space="preserve"> actual volume response and </w:t>
            </w:r>
            <w:r w:rsidRPr="002A0B18">
              <w:rPr>
                <w:rFonts w:ascii="Times New Roman" w:hAnsi="Times New Roman"/>
                <w:szCs w:val="24"/>
              </w:rPr>
              <w:t>financial viability of a fertilization treatment can’t be properly determined without knowing what’s happening at those stem positions.</w:t>
            </w:r>
          </w:p>
          <w:p w14:paraId="42ECFF28" w14:textId="53C7A2F4" w:rsidR="00EF6D30" w:rsidRPr="002A0B18" w:rsidRDefault="00EF6D30" w:rsidP="00EF6D30">
            <w:pPr>
              <w:rPr>
                <w:rFonts w:ascii="Times New Roman" w:hAnsi="Times New Roman"/>
                <w:szCs w:val="24"/>
              </w:rPr>
            </w:pPr>
            <w:r w:rsidRPr="002A0B18">
              <w:rPr>
                <w:rFonts w:ascii="Times New Roman" w:hAnsi="Times New Roman"/>
                <w:szCs w:val="24"/>
              </w:rPr>
              <w:t xml:space="preserve">It has long been understood that stem form is influenced by crown length, density, and condition, all of which have been found to be affected by fertilization.  In a recent study in the </w:t>
            </w:r>
            <w:r>
              <w:rPr>
                <w:rFonts w:ascii="Times New Roman" w:hAnsi="Times New Roman"/>
                <w:szCs w:val="24"/>
              </w:rPr>
              <w:t xml:space="preserve">NW </w:t>
            </w:r>
            <w:r w:rsidRPr="002A0B18">
              <w:rPr>
                <w:rFonts w:ascii="Times New Roman" w:hAnsi="Times New Roman"/>
                <w:szCs w:val="24"/>
              </w:rPr>
              <w:t>Oregon Coast Range, upper stem diameter</w:t>
            </w:r>
            <w:r>
              <w:rPr>
                <w:rFonts w:ascii="Times New Roman" w:hAnsi="Times New Roman"/>
                <w:szCs w:val="24"/>
              </w:rPr>
              <w:t>s</w:t>
            </w:r>
            <w:r w:rsidRPr="002A0B18">
              <w:rPr>
                <w:rFonts w:ascii="Times New Roman" w:hAnsi="Times New Roman"/>
                <w:szCs w:val="24"/>
              </w:rPr>
              <w:t xml:space="preserve"> on trees </w:t>
            </w:r>
            <w:r>
              <w:rPr>
                <w:rFonts w:ascii="Times New Roman" w:hAnsi="Times New Roman"/>
                <w:szCs w:val="24"/>
              </w:rPr>
              <w:t>fertilized with</w:t>
            </w:r>
            <w:r w:rsidRPr="002A0B18">
              <w:rPr>
                <w:rFonts w:ascii="Times New Roman" w:hAnsi="Times New Roman"/>
                <w:szCs w:val="24"/>
              </w:rPr>
              <w:t xml:space="preserve"> nitrogen have been found to be larger than </w:t>
            </w:r>
            <w:r>
              <w:rPr>
                <w:rFonts w:ascii="Times New Roman" w:hAnsi="Times New Roman"/>
                <w:szCs w:val="24"/>
              </w:rPr>
              <w:t>untreated trees</w:t>
            </w:r>
            <w:r w:rsidRPr="002A0B18">
              <w:rPr>
                <w:rFonts w:ascii="Times New Roman" w:hAnsi="Times New Roman"/>
                <w:szCs w:val="24"/>
              </w:rPr>
              <w:t>, indicating the high likelihood of underestimating volume response to fertilization</w:t>
            </w:r>
            <w:r>
              <w:rPr>
                <w:rFonts w:ascii="Times New Roman" w:hAnsi="Times New Roman"/>
                <w:szCs w:val="24"/>
              </w:rPr>
              <w:t xml:space="preserve"> using standard volume or taper equations</w:t>
            </w:r>
            <w:r w:rsidRPr="002A0B18">
              <w:rPr>
                <w:rFonts w:ascii="Times New Roman" w:hAnsi="Times New Roman"/>
                <w:szCs w:val="24"/>
              </w:rPr>
              <w:t xml:space="preserve">.   </w:t>
            </w:r>
          </w:p>
          <w:p w14:paraId="2DDDF55F" w14:textId="43529FC2" w:rsidR="00D36598" w:rsidRDefault="00EF6D30" w:rsidP="00EF6D30">
            <w:r w:rsidRPr="002A0B18">
              <w:rPr>
                <w:rFonts w:ascii="Times New Roman" w:hAnsi="Times New Roman"/>
                <w:szCs w:val="24"/>
              </w:rPr>
              <w:t xml:space="preserve">This </w:t>
            </w:r>
            <w:r>
              <w:rPr>
                <w:rFonts w:ascii="Times New Roman" w:hAnsi="Times New Roman"/>
                <w:szCs w:val="24"/>
              </w:rPr>
              <w:t>project seeks to further test the taper effects of nitrogen fertilization</w:t>
            </w:r>
            <w:r w:rsidRPr="002C29C3">
              <w:rPr>
                <w:rFonts w:ascii="Times New Roman" w:hAnsi="Times New Roman"/>
                <w:szCs w:val="24"/>
              </w:rPr>
              <w:t xml:space="preserve"> </w:t>
            </w:r>
            <w:r>
              <w:rPr>
                <w:rFonts w:ascii="Times New Roman" w:hAnsi="Times New Roman"/>
                <w:szCs w:val="24"/>
              </w:rPr>
              <w:t xml:space="preserve">on Douglas-fir.  The N-responsive study sites used for this study were attractive because of the timing of fertilization—approximately 10 years prior to final harvest—specifically chosen for its financial, and by inference, operational appeal.  </w:t>
            </w:r>
          </w:p>
        </w:tc>
      </w:tr>
      <w:tr w:rsidR="00D36598" w14:paraId="6F8433B5"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2586C76E" w14:textId="77777777" w:rsidR="00D36598" w:rsidRDefault="00B32068">
            <w:pPr>
              <w:rPr>
                <w:rFonts w:ascii="Times New Roman" w:hAnsi="Times New Roman"/>
                <w:b/>
                <w:szCs w:val="24"/>
              </w:rPr>
            </w:pPr>
            <w:r>
              <w:rPr>
                <w:rFonts w:ascii="Times New Roman" w:hAnsi="Times New Roman"/>
                <w:b/>
                <w:szCs w:val="24"/>
              </w:rPr>
              <w:t>HYPOTHESES or OBJECTIVES:</w:t>
            </w:r>
          </w:p>
          <w:p w14:paraId="3E9D88E6" w14:textId="77777777" w:rsidR="00D36598" w:rsidRDefault="00D36598">
            <w:pPr>
              <w:rPr>
                <w:rFonts w:ascii="Times New Roman" w:hAnsi="Times New Roman"/>
                <w:szCs w:val="24"/>
              </w:rPr>
            </w:pPr>
          </w:p>
          <w:p w14:paraId="74B56FCC" w14:textId="77777777" w:rsidR="000A7283" w:rsidRPr="000A7283" w:rsidRDefault="000A7283" w:rsidP="000A7283">
            <w:pPr>
              <w:numPr>
                <w:ilvl w:val="0"/>
                <w:numId w:val="1"/>
              </w:numPr>
              <w:rPr>
                <w:rFonts w:ascii="Times New Roman" w:hAnsi="Times New Roman"/>
                <w:bCs/>
                <w:szCs w:val="24"/>
              </w:rPr>
            </w:pPr>
            <w:r w:rsidRPr="000A7283">
              <w:rPr>
                <w:rFonts w:ascii="Times New Roman" w:hAnsi="Times New Roman"/>
                <w:bCs/>
                <w:szCs w:val="24"/>
              </w:rPr>
              <w:t xml:space="preserve">Upper stem diameters of trees responding positively to operational nitrogen fertilization are under-estimated relative to </w:t>
            </w:r>
            <w:proofErr w:type="spellStart"/>
            <w:r w:rsidRPr="000A7283">
              <w:rPr>
                <w:rFonts w:ascii="Times New Roman" w:hAnsi="Times New Roman"/>
                <w:bCs/>
                <w:szCs w:val="24"/>
              </w:rPr>
              <w:t>Dbh</w:t>
            </w:r>
            <w:proofErr w:type="spellEnd"/>
            <w:r w:rsidRPr="000A7283">
              <w:rPr>
                <w:rFonts w:ascii="Times New Roman" w:hAnsi="Times New Roman"/>
                <w:bCs/>
                <w:szCs w:val="24"/>
              </w:rPr>
              <w:t xml:space="preserve"> using standard taper equations. </w:t>
            </w:r>
          </w:p>
          <w:p w14:paraId="6F8ED4E6" w14:textId="7A5FB85F" w:rsidR="000A7283" w:rsidRPr="000A7283" w:rsidRDefault="000A7283" w:rsidP="000A7283">
            <w:pPr>
              <w:numPr>
                <w:ilvl w:val="0"/>
                <w:numId w:val="1"/>
              </w:numPr>
              <w:rPr>
                <w:rFonts w:ascii="Times New Roman" w:hAnsi="Times New Roman"/>
                <w:bCs/>
                <w:szCs w:val="24"/>
              </w:rPr>
            </w:pPr>
            <w:r w:rsidRPr="000A7283">
              <w:rPr>
                <w:rFonts w:ascii="Times New Roman" w:hAnsi="Times New Roman"/>
                <w:bCs/>
                <w:szCs w:val="24"/>
              </w:rPr>
              <w:t xml:space="preserve">Objective </w:t>
            </w:r>
            <w:r w:rsidR="00EF6D30">
              <w:rPr>
                <w:rFonts w:ascii="Times New Roman" w:hAnsi="Times New Roman"/>
                <w:bCs/>
                <w:szCs w:val="24"/>
              </w:rPr>
              <w:t>is to</w:t>
            </w:r>
            <w:r w:rsidRPr="000A7283">
              <w:rPr>
                <w:rFonts w:ascii="Times New Roman" w:hAnsi="Times New Roman"/>
                <w:bCs/>
                <w:szCs w:val="24"/>
              </w:rPr>
              <w:t xml:space="preserve"> construct a taper modifier equation to adjust upper stem diameter estimates of standard taper equations when applied in Douglas-fir stands fertilized with nitrogen.</w:t>
            </w:r>
          </w:p>
          <w:p w14:paraId="3C99B366" w14:textId="731180B2" w:rsidR="00D36598" w:rsidRDefault="00D36598">
            <w:pPr>
              <w:rPr>
                <w:rFonts w:ascii="Times New Roman" w:hAnsi="Times New Roman"/>
                <w:b/>
                <w:szCs w:val="24"/>
              </w:rPr>
            </w:pPr>
          </w:p>
        </w:tc>
      </w:tr>
      <w:tr w:rsidR="00D36598" w14:paraId="51CA44E2"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3DC096EC" w14:textId="77777777" w:rsidR="00D36598" w:rsidRDefault="00B32068">
            <w:r>
              <w:rPr>
                <w:rFonts w:ascii="Times New Roman" w:hAnsi="Times New Roman"/>
                <w:b/>
                <w:szCs w:val="24"/>
              </w:rPr>
              <w:t xml:space="preserve">METHODS: </w:t>
            </w:r>
          </w:p>
          <w:p w14:paraId="206AB26E" w14:textId="58EE31D2" w:rsidR="00D36598" w:rsidRDefault="000A7283">
            <w:pPr>
              <w:rPr>
                <w:rFonts w:ascii="Times New Roman" w:hAnsi="Times New Roman"/>
                <w:szCs w:val="24"/>
              </w:rPr>
            </w:pPr>
            <w:r w:rsidRPr="005B7B69">
              <w:rPr>
                <w:rFonts w:ascii="Times New Roman" w:hAnsi="Times New Roman"/>
                <w:szCs w:val="24"/>
              </w:rPr>
              <w:t xml:space="preserve">Six sites from the Stand Management Cooperative’s </w:t>
            </w:r>
            <w:r>
              <w:rPr>
                <w:rFonts w:ascii="Times New Roman" w:hAnsi="Times New Roman"/>
                <w:szCs w:val="24"/>
              </w:rPr>
              <w:t>l</w:t>
            </w:r>
            <w:r w:rsidRPr="005B7B69">
              <w:rPr>
                <w:rFonts w:ascii="Times New Roman" w:hAnsi="Times New Roman"/>
                <w:szCs w:val="24"/>
              </w:rPr>
              <w:t xml:space="preserve">ate rotation fertilizer trials were chosen for sampling based on their apparent response to nitrogen fertilization.  At the time of installation, four plots were established at each site, and the two plots with greatest similarity in TPA and BA were chosen for random assignment of control and fertilization.  Although there was no replication on site, stand level basal area growth per unit basal area (BAGBA) for each plot was used to assess the 38 sites for apparent N response.  The sites chosen for sampling were those which met the following criteria: 1) </w:t>
            </w:r>
            <w:r>
              <w:rPr>
                <w:rFonts w:ascii="Times New Roman" w:hAnsi="Times New Roman"/>
                <w:szCs w:val="24"/>
              </w:rPr>
              <w:t>T</w:t>
            </w:r>
            <w:r w:rsidRPr="005B7B69">
              <w:rPr>
                <w:rFonts w:ascii="Times New Roman" w:hAnsi="Times New Roman"/>
                <w:szCs w:val="24"/>
              </w:rPr>
              <w:t xml:space="preserve">hey exhibited the greatest relative improvement </w:t>
            </w:r>
            <w:r>
              <w:rPr>
                <w:rFonts w:ascii="Times New Roman" w:hAnsi="Times New Roman"/>
                <w:szCs w:val="24"/>
              </w:rPr>
              <w:t>in</w:t>
            </w:r>
            <w:r w:rsidRPr="005B7B69">
              <w:rPr>
                <w:rFonts w:ascii="Times New Roman" w:hAnsi="Times New Roman"/>
                <w:szCs w:val="24"/>
              </w:rPr>
              <w:t xml:space="preserve"> BAGBA with fertilization; 2) </w:t>
            </w:r>
            <w:r>
              <w:rPr>
                <w:rFonts w:ascii="Times New Roman" w:hAnsi="Times New Roman"/>
                <w:szCs w:val="24"/>
              </w:rPr>
              <w:t xml:space="preserve">Permission was </w:t>
            </w:r>
            <w:r w:rsidRPr="005B7B69">
              <w:rPr>
                <w:rFonts w:ascii="Times New Roman" w:hAnsi="Times New Roman"/>
                <w:szCs w:val="24"/>
              </w:rPr>
              <w:t xml:space="preserve">given to climb the trees for upper stem measurements; and 3) </w:t>
            </w:r>
            <w:r>
              <w:rPr>
                <w:rFonts w:ascii="Times New Roman" w:hAnsi="Times New Roman"/>
                <w:szCs w:val="24"/>
              </w:rPr>
              <w:t>T</w:t>
            </w:r>
            <w:r w:rsidRPr="005B7B69">
              <w:rPr>
                <w:rFonts w:ascii="Times New Roman" w:hAnsi="Times New Roman"/>
                <w:szCs w:val="24"/>
              </w:rPr>
              <w:t>he sampling</w:t>
            </w:r>
          </w:p>
          <w:p w14:paraId="44FA3AB4" w14:textId="72187DD0" w:rsidR="000A7283" w:rsidRDefault="000A7283">
            <w:pPr>
              <w:rPr>
                <w:rFonts w:ascii="Times New Roman" w:hAnsi="Times New Roman"/>
                <w:szCs w:val="24"/>
              </w:rPr>
            </w:pPr>
            <w:r w:rsidRPr="005B7B69">
              <w:rPr>
                <w:rFonts w:ascii="Times New Roman" w:hAnsi="Times New Roman"/>
                <w:szCs w:val="24"/>
              </w:rPr>
              <w:t>strategy would result in a measur</w:t>
            </w:r>
            <w:r>
              <w:rPr>
                <w:rFonts w:ascii="Times New Roman" w:hAnsi="Times New Roman"/>
                <w:szCs w:val="24"/>
              </w:rPr>
              <w:t>ement of a</w:t>
            </w:r>
            <w:r w:rsidRPr="005B7B69">
              <w:rPr>
                <w:rFonts w:ascii="Times New Roman" w:hAnsi="Times New Roman"/>
                <w:szCs w:val="24"/>
              </w:rPr>
              <w:t xml:space="preserve"> sufficient percentage of the total bole length.  </w:t>
            </w:r>
          </w:p>
          <w:p w14:paraId="13F2AC23" w14:textId="1FA7DCA7" w:rsidR="000A7283" w:rsidRDefault="000A7283">
            <w:pPr>
              <w:rPr>
                <w:rFonts w:ascii="Times New Roman" w:hAnsi="Times New Roman"/>
                <w:szCs w:val="24"/>
              </w:rPr>
            </w:pPr>
            <w:r>
              <w:rPr>
                <w:rFonts w:ascii="Times New Roman" w:hAnsi="Times New Roman"/>
                <w:szCs w:val="24"/>
              </w:rPr>
              <w:lastRenderedPageBreak/>
              <w:t>T</w:t>
            </w:r>
            <w:r w:rsidRPr="005B7B69">
              <w:rPr>
                <w:rFonts w:ascii="Times New Roman" w:hAnsi="Times New Roman"/>
                <w:szCs w:val="24"/>
              </w:rPr>
              <w:t xml:space="preserve">he six </w:t>
            </w:r>
            <w:r>
              <w:rPr>
                <w:rFonts w:ascii="Times New Roman" w:hAnsi="Times New Roman"/>
                <w:szCs w:val="24"/>
              </w:rPr>
              <w:t xml:space="preserve">chosen </w:t>
            </w:r>
            <w:r w:rsidRPr="005B7B69">
              <w:rPr>
                <w:rFonts w:ascii="Times New Roman" w:hAnsi="Times New Roman"/>
                <w:szCs w:val="24"/>
              </w:rPr>
              <w:t xml:space="preserve">sites were geographically distributed from southern Oregon to Washington’s Olympic peninsula and provided a range in diameters, heights, site productivity, and density.  </w:t>
            </w:r>
          </w:p>
          <w:p w14:paraId="30BD5B3A" w14:textId="7A5943A8" w:rsidR="000A7283" w:rsidRDefault="000A7283" w:rsidP="000A7283">
            <w:pPr>
              <w:rPr>
                <w:rFonts w:ascii="Times New Roman" w:hAnsi="Times New Roman"/>
                <w:szCs w:val="24"/>
              </w:rPr>
            </w:pPr>
            <w:r w:rsidRPr="005B7B69">
              <w:rPr>
                <w:rFonts w:ascii="Times New Roman" w:hAnsi="Times New Roman"/>
                <w:szCs w:val="24"/>
              </w:rPr>
              <w:t xml:space="preserve">Ten undamaged trees per plot per site were randomly chosen to cover the range in the diameter distribution. </w:t>
            </w:r>
            <w:r>
              <w:rPr>
                <w:rFonts w:ascii="Times New Roman" w:hAnsi="Times New Roman"/>
                <w:szCs w:val="24"/>
              </w:rPr>
              <w:t xml:space="preserve"> </w:t>
            </w:r>
            <w:r w:rsidRPr="005B7B69">
              <w:rPr>
                <w:rFonts w:ascii="Times New Roman" w:hAnsi="Times New Roman"/>
                <w:szCs w:val="24"/>
              </w:rPr>
              <w:t>Diameter percentiles were determined for each tree, and three trees were chosen from among the 70</w:t>
            </w:r>
            <w:r w:rsidRPr="005B7B69">
              <w:rPr>
                <w:rFonts w:ascii="Times New Roman" w:hAnsi="Times New Roman"/>
                <w:szCs w:val="24"/>
                <w:vertAlign w:val="superscript"/>
              </w:rPr>
              <w:t>th</w:t>
            </w:r>
            <w:r w:rsidRPr="005B7B69">
              <w:rPr>
                <w:rFonts w:ascii="Times New Roman" w:hAnsi="Times New Roman"/>
                <w:szCs w:val="24"/>
              </w:rPr>
              <w:t>-90</w:t>
            </w:r>
            <w:r w:rsidRPr="005B7B69">
              <w:rPr>
                <w:rFonts w:ascii="Times New Roman" w:hAnsi="Times New Roman"/>
                <w:szCs w:val="24"/>
                <w:vertAlign w:val="superscript"/>
              </w:rPr>
              <w:t>th</w:t>
            </w:r>
            <w:r w:rsidRPr="005B7B69">
              <w:rPr>
                <w:rFonts w:ascii="Times New Roman" w:hAnsi="Times New Roman"/>
                <w:szCs w:val="24"/>
              </w:rPr>
              <w:t xml:space="preserve"> percentiles, three were chosen from among the 50</w:t>
            </w:r>
            <w:r w:rsidRPr="005B7B69">
              <w:rPr>
                <w:rFonts w:ascii="Times New Roman" w:hAnsi="Times New Roman"/>
                <w:szCs w:val="24"/>
                <w:vertAlign w:val="superscript"/>
              </w:rPr>
              <w:t>th</w:t>
            </w:r>
            <w:r w:rsidRPr="005B7B69">
              <w:rPr>
                <w:rFonts w:ascii="Times New Roman" w:hAnsi="Times New Roman"/>
                <w:szCs w:val="24"/>
              </w:rPr>
              <w:t xml:space="preserve"> -70</w:t>
            </w:r>
            <w:r w:rsidRPr="005B7B69">
              <w:rPr>
                <w:rFonts w:ascii="Times New Roman" w:hAnsi="Times New Roman"/>
                <w:szCs w:val="24"/>
                <w:vertAlign w:val="superscript"/>
              </w:rPr>
              <w:t>th</w:t>
            </w:r>
            <w:r w:rsidRPr="005B7B69">
              <w:rPr>
                <w:rFonts w:ascii="Times New Roman" w:hAnsi="Times New Roman"/>
                <w:szCs w:val="24"/>
              </w:rPr>
              <w:t xml:space="preserve"> percentiles, two were chosen from among the 30</w:t>
            </w:r>
            <w:r w:rsidRPr="005B7B69">
              <w:rPr>
                <w:rFonts w:ascii="Times New Roman" w:hAnsi="Times New Roman"/>
                <w:szCs w:val="24"/>
                <w:vertAlign w:val="superscript"/>
              </w:rPr>
              <w:t>th</w:t>
            </w:r>
            <w:r w:rsidRPr="005B7B69">
              <w:rPr>
                <w:rFonts w:ascii="Times New Roman" w:hAnsi="Times New Roman"/>
                <w:szCs w:val="24"/>
              </w:rPr>
              <w:t>-50</w:t>
            </w:r>
            <w:r w:rsidRPr="005B7B69">
              <w:rPr>
                <w:rFonts w:ascii="Times New Roman" w:hAnsi="Times New Roman"/>
                <w:szCs w:val="24"/>
                <w:vertAlign w:val="superscript"/>
              </w:rPr>
              <w:t>th</w:t>
            </w:r>
            <w:r w:rsidRPr="005B7B69">
              <w:rPr>
                <w:rFonts w:ascii="Times New Roman" w:hAnsi="Times New Roman"/>
                <w:szCs w:val="24"/>
              </w:rPr>
              <w:t xml:space="preserve"> percentiles, and two were chosen from among the 10</w:t>
            </w:r>
            <w:r w:rsidRPr="005B7B69">
              <w:rPr>
                <w:rFonts w:ascii="Times New Roman" w:hAnsi="Times New Roman"/>
                <w:szCs w:val="24"/>
                <w:vertAlign w:val="superscript"/>
              </w:rPr>
              <w:t>th</w:t>
            </w:r>
            <w:r w:rsidRPr="005B7B69">
              <w:rPr>
                <w:rFonts w:ascii="Times New Roman" w:hAnsi="Times New Roman"/>
                <w:szCs w:val="24"/>
              </w:rPr>
              <w:t>-30</w:t>
            </w:r>
            <w:r w:rsidRPr="005B7B69">
              <w:rPr>
                <w:rFonts w:ascii="Times New Roman" w:hAnsi="Times New Roman"/>
                <w:szCs w:val="24"/>
                <w:vertAlign w:val="superscript"/>
              </w:rPr>
              <w:t>th</w:t>
            </w:r>
            <w:r w:rsidRPr="005B7B69">
              <w:rPr>
                <w:rFonts w:ascii="Times New Roman" w:hAnsi="Times New Roman"/>
                <w:szCs w:val="24"/>
              </w:rPr>
              <w:t xml:space="preserve"> percentiles.  </w:t>
            </w:r>
            <w:r>
              <w:rPr>
                <w:rFonts w:ascii="Times New Roman" w:hAnsi="Times New Roman"/>
                <w:szCs w:val="24"/>
              </w:rPr>
              <w:t xml:space="preserve">An exception was made for sites 766 and 769, low productivity sites on Washington’s Olympic Peninsula.  These stands were irregularly </w:t>
            </w:r>
            <w:proofErr w:type="gramStart"/>
            <w:r>
              <w:rPr>
                <w:rFonts w:ascii="Times New Roman" w:hAnsi="Times New Roman"/>
                <w:szCs w:val="24"/>
              </w:rPr>
              <w:t>spaced</w:t>
            </w:r>
            <w:proofErr w:type="gramEnd"/>
            <w:r>
              <w:rPr>
                <w:rFonts w:ascii="Times New Roman" w:hAnsi="Times New Roman"/>
                <w:szCs w:val="24"/>
              </w:rPr>
              <w:t xml:space="preserve"> and the trees were relatively small.  Because sampling was meant to be concentrated upon trees of a meaningful size, on these plots, three trees were chosen from the 90</w:t>
            </w:r>
            <w:r w:rsidRPr="00B027DF">
              <w:rPr>
                <w:rFonts w:ascii="Times New Roman" w:hAnsi="Times New Roman"/>
                <w:szCs w:val="24"/>
                <w:vertAlign w:val="superscript"/>
              </w:rPr>
              <w:t>th</w:t>
            </w:r>
            <w:r>
              <w:rPr>
                <w:rFonts w:ascii="Times New Roman" w:hAnsi="Times New Roman"/>
                <w:szCs w:val="24"/>
              </w:rPr>
              <w:t xml:space="preserve"> -100</w:t>
            </w:r>
            <w:r w:rsidRPr="00B027DF">
              <w:rPr>
                <w:rFonts w:ascii="Times New Roman" w:hAnsi="Times New Roman"/>
                <w:szCs w:val="24"/>
                <w:vertAlign w:val="superscript"/>
              </w:rPr>
              <w:t>th</w:t>
            </w:r>
            <w:r>
              <w:rPr>
                <w:rFonts w:ascii="Times New Roman" w:hAnsi="Times New Roman"/>
                <w:szCs w:val="24"/>
              </w:rPr>
              <w:t xml:space="preserve"> percentiles, four were chosen from among the 70</w:t>
            </w:r>
            <w:r w:rsidRPr="00B027DF">
              <w:rPr>
                <w:rFonts w:ascii="Times New Roman" w:hAnsi="Times New Roman"/>
                <w:szCs w:val="24"/>
                <w:vertAlign w:val="superscript"/>
              </w:rPr>
              <w:t>th</w:t>
            </w:r>
            <w:r>
              <w:rPr>
                <w:rFonts w:ascii="Times New Roman" w:hAnsi="Times New Roman"/>
                <w:szCs w:val="24"/>
              </w:rPr>
              <w:t xml:space="preserve"> -90</w:t>
            </w:r>
            <w:r w:rsidRPr="00B027DF">
              <w:rPr>
                <w:rFonts w:ascii="Times New Roman" w:hAnsi="Times New Roman"/>
                <w:szCs w:val="24"/>
                <w:vertAlign w:val="superscript"/>
              </w:rPr>
              <w:t>th</w:t>
            </w:r>
            <w:r>
              <w:rPr>
                <w:rFonts w:ascii="Times New Roman" w:hAnsi="Times New Roman"/>
                <w:szCs w:val="24"/>
              </w:rPr>
              <w:t xml:space="preserve"> percentiles, and three from among the 50</w:t>
            </w:r>
            <w:r w:rsidRPr="00B027DF">
              <w:rPr>
                <w:rFonts w:ascii="Times New Roman" w:hAnsi="Times New Roman"/>
                <w:szCs w:val="24"/>
                <w:vertAlign w:val="superscript"/>
              </w:rPr>
              <w:t>th</w:t>
            </w:r>
            <w:r>
              <w:rPr>
                <w:rFonts w:ascii="Times New Roman" w:hAnsi="Times New Roman"/>
                <w:szCs w:val="24"/>
              </w:rPr>
              <w:t>-70</w:t>
            </w:r>
            <w:r w:rsidRPr="00B027DF">
              <w:rPr>
                <w:rFonts w:ascii="Times New Roman" w:hAnsi="Times New Roman"/>
                <w:szCs w:val="24"/>
                <w:vertAlign w:val="superscript"/>
              </w:rPr>
              <w:t>th</w:t>
            </w:r>
            <w:r>
              <w:rPr>
                <w:rFonts w:ascii="Times New Roman" w:hAnsi="Times New Roman"/>
                <w:szCs w:val="24"/>
              </w:rPr>
              <w:t xml:space="preserve"> percentiles.  </w:t>
            </w:r>
          </w:p>
          <w:p w14:paraId="6B617FD5" w14:textId="20134BA7" w:rsidR="000A7283" w:rsidRPr="005B7B69" w:rsidRDefault="000A7283" w:rsidP="000A7283">
            <w:pPr>
              <w:rPr>
                <w:rFonts w:ascii="Times New Roman" w:hAnsi="Times New Roman"/>
                <w:szCs w:val="24"/>
              </w:rPr>
            </w:pPr>
            <w:r>
              <w:rPr>
                <w:rFonts w:ascii="Times New Roman" w:hAnsi="Times New Roman"/>
                <w:szCs w:val="24"/>
              </w:rPr>
              <w:t xml:space="preserve">Total height of each tree was measured from the ground with a laser. </w:t>
            </w:r>
            <w:r w:rsidRPr="005B7B69">
              <w:rPr>
                <w:rFonts w:ascii="Times New Roman" w:hAnsi="Times New Roman"/>
                <w:szCs w:val="24"/>
              </w:rPr>
              <w:t xml:space="preserve"> Each tree was climbed with stackable ladders, and outside bark was measured at 0.3 m, 1.37 m, every other mid</w:t>
            </w:r>
            <w:r>
              <w:rPr>
                <w:rFonts w:ascii="Times New Roman" w:hAnsi="Times New Roman"/>
                <w:szCs w:val="24"/>
              </w:rPr>
              <w:t>-</w:t>
            </w:r>
            <w:r w:rsidRPr="005B7B69">
              <w:rPr>
                <w:rFonts w:ascii="Times New Roman" w:hAnsi="Times New Roman"/>
                <w:szCs w:val="24"/>
              </w:rPr>
              <w:t xml:space="preserve">whorl </w:t>
            </w:r>
            <w:r>
              <w:rPr>
                <w:rFonts w:ascii="Times New Roman" w:hAnsi="Times New Roman"/>
                <w:szCs w:val="24"/>
              </w:rPr>
              <w:t>below</w:t>
            </w:r>
            <w:r w:rsidRPr="005B7B69">
              <w:rPr>
                <w:rFonts w:ascii="Times New Roman" w:hAnsi="Times New Roman"/>
                <w:szCs w:val="24"/>
              </w:rPr>
              <w:t xml:space="preserve"> 10 m in height and every mid-whorl thereafter.</w:t>
            </w:r>
            <w:r>
              <w:rPr>
                <w:rFonts w:ascii="Times New Roman" w:hAnsi="Times New Roman"/>
                <w:szCs w:val="24"/>
              </w:rPr>
              <w:t xml:space="preserve">  The height of the lowest live branch of contiguous crown (HLLB) was recorded, as was the height at which 75% of primary whorl branches were alive (HCB).</w:t>
            </w:r>
            <w:r w:rsidRPr="005B7B69">
              <w:rPr>
                <w:rFonts w:ascii="Times New Roman" w:hAnsi="Times New Roman"/>
                <w:szCs w:val="24"/>
              </w:rPr>
              <w:t xml:space="preserve">  Measurements were </w:t>
            </w:r>
            <w:r>
              <w:rPr>
                <w:rFonts w:ascii="Times New Roman" w:hAnsi="Times New Roman"/>
                <w:szCs w:val="24"/>
              </w:rPr>
              <w:t xml:space="preserve">generally </w:t>
            </w:r>
            <w:r w:rsidRPr="005B7B69">
              <w:rPr>
                <w:rFonts w:ascii="Times New Roman" w:hAnsi="Times New Roman"/>
                <w:szCs w:val="24"/>
              </w:rPr>
              <w:t xml:space="preserve">continued until the </w:t>
            </w:r>
            <w:r>
              <w:rPr>
                <w:rFonts w:ascii="Times New Roman" w:hAnsi="Times New Roman"/>
                <w:szCs w:val="24"/>
              </w:rPr>
              <w:t xml:space="preserve">stem </w:t>
            </w:r>
            <w:r w:rsidRPr="005B7B69">
              <w:rPr>
                <w:rFonts w:ascii="Times New Roman" w:hAnsi="Times New Roman"/>
                <w:szCs w:val="24"/>
              </w:rPr>
              <w:t xml:space="preserve">height exceed two standard log lengths (plus stump and trim, </w:t>
            </w:r>
            <w:r>
              <w:rPr>
                <w:rFonts w:ascii="Times New Roman" w:hAnsi="Times New Roman"/>
                <w:szCs w:val="24"/>
              </w:rPr>
              <w:t>~</w:t>
            </w:r>
            <w:r w:rsidRPr="005B7B69">
              <w:rPr>
                <w:rFonts w:ascii="Times New Roman" w:hAnsi="Times New Roman"/>
                <w:szCs w:val="24"/>
              </w:rPr>
              <w:t xml:space="preserve">25.3 m) or the DOB was below 10 cm.   Each tree had an average of </w:t>
            </w:r>
            <w:r>
              <w:rPr>
                <w:rFonts w:ascii="Times New Roman" w:hAnsi="Times New Roman"/>
                <w:szCs w:val="24"/>
              </w:rPr>
              <w:t>18.5</w:t>
            </w:r>
            <w:r w:rsidRPr="005B7B69">
              <w:rPr>
                <w:rFonts w:ascii="Times New Roman" w:hAnsi="Times New Roman"/>
                <w:szCs w:val="24"/>
              </w:rPr>
              <w:t xml:space="preserve"> DOB measurements, with a high of </w:t>
            </w:r>
            <w:r>
              <w:rPr>
                <w:rFonts w:ascii="Times New Roman" w:hAnsi="Times New Roman"/>
                <w:szCs w:val="24"/>
              </w:rPr>
              <w:t>26</w:t>
            </w:r>
            <w:r w:rsidRPr="005B7B69">
              <w:rPr>
                <w:rFonts w:ascii="Times New Roman" w:hAnsi="Times New Roman"/>
                <w:szCs w:val="24"/>
              </w:rPr>
              <w:t xml:space="preserve"> and a low of </w:t>
            </w:r>
            <w:r>
              <w:rPr>
                <w:rFonts w:ascii="Times New Roman" w:hAnsi="Times New Roman"/>
                <w:szCs w:val="24"/>
              </w:rPr>
              <w:t>9</w:t>
            </w:r>
            <w:r w:rsidRPr="005B7B69">
              <w:rPr>
                <w:rFonts w:ascii="Times New Roman" w:hAnsi="Times New Roman"/>
                <w:szCs w:val="24"/>
              </w:rPr>
              <w:t>.</w:t>
            </w:r>
          </w:p>
          <w:p w14:paraId="7AA6FE54" w14:textId="77777777" w:rsidR="000A7283" w:rsidRDefault="000A7283" w:rsidP="000A7283">
            <w:pPr>
              <w:rPr>
                <w:rFonts w:ascii="Times New Roman" w:hAnsi="Times New Roman"/>
                <w:szCs w:val="24"/>
              </w:rPr>
            </w:pPr>
          </w:p>
          <w:p w14:paraId="7377C44A" w14:textId="77777777" w:rsidR="000A7283" w:rsidRDefault="000A7283" w:rsidP="000A7283">
            <w:pPr>
              <w:rPr>
                <w:rFonts w:ascii="Times New Roman" w:hAnsi="Times New Roman"/>
                <w:szCs w:val="24"/>
              </w:rPr>
            </w:pPr>
            <w:r w:rsidRPr="00605FF9">
              <w:rPr>
                <w:rFonts w:ascii="Times New Roman" w:hAnsi="Times New Roman"/>
                <w:szCs w:val="24"/>
              </w:rPr>
              <w:t xml:space="preserve">Outside bark diameter was modeled using </w:t>
            </w:r>
            <w:r>
              <w:rPr>
                <w:rFonts w:ascii="Times New Roman" w:hAnsi="Times New Roman"/>
                <w:szCs w:val="24"/>
              </w:rPr>
              <w:t xml:space="preserve">a reduced version of </w:t>
            </w:r>
            <w:r w:rsidRPr="00605FF9">
              <w:rPr>
                <w:rFonts w:ascii="Times New Roman" w:hAnsi="Times New Roman"/>
                <w:szCs w:val="24"/>
              </w:rPr>
              <w:t>the previously published “</w:t>
            </w:r>
            <w:r>
              <w:rPr>
                <w:rFonts w:ascii="Times New Roman" w:hAnsi="Times New Roman"/>
                <w:szCs w:val="24"/>
              </w:rPr>
              <w:t xml:space="preserve">Model </w:t>
            </w:r>
            <w:r w:rsidRPr="00605FF9">
              <w:rPr>
                <w:rFonts w:ascii="Times New Roman" w:hAnsi="Times New Roman"/>
                <w:szCs w:val="24"/>
              </w:rPr>
              <w:t xml:space="preserve">02” taper </w:t>
            </w:r>
            <w:r>
              <w:rPr>
                <w:rFonts w:ascii="Times New Roman" w:hAnsi="Times New Roman"/>
                <w:szCs w:val="24"/>
              </w:rPr>
              <w:t>equation</w:t>
            </w:r>
            <w:r w:rsidRPr="00605FF9">
              <w:rPr>
                <w:rFonts w:ascii="Times New Roman" w:hAnsi="Times New Roman"/>
                <w:szCs w:val="24"/>
              </w:rPr>
              <w:t xml:space="preserve"> (Kozak 2004), with additional variables added to account for crown dimensions and fertilization treatment</w:t>
            </w:r>
            <w:r>
              <w:rPr>
                <w:rFonts w:ascii="Times New Roman" w:hAnsi="Times New Roman"/>
                <w:szCs w:val="24"/>
              </w:rPr>
              <w:t>:</w:t>
            </w:r>
          </w:p>
          <w:p w14:paraId="54B23AC0" w14:textId="77777777" w:rsidR="000A7283" w:rsidRDefault="000A7283" w:rsidP="000A7283">
            <w:pPr>
              <w:rPr>
                <w:rFonts w:ascii="Times New Roman" w:hAnsi="Times New Roman"/>
                <w:szCs w:val="24"/>
              </w:rPr>
            </w:pPr>
            <w:r w:rsidRPr="00605FF9">
              <w:rPr>
                <w:rFonts w:ascii="Times New Roman" w:hAnsi="Times New Roman"/>
                <w:szCs w:val="24"/>
              </w:rPr>
              <w:t xml:space="preserve">    </w:t>
            </w:r>
          </w:p>
          <w:p w14:paraId="5484B8EE" w14:textId="77777777" w:rsidR="000A7283" w:rsidRPr="009D21BF" w:rsidRDefault="000A7283" w:rsidP="000A7283">
            <w:pPr>
              <w:ind w:left="720" w:firstLine="720"/>
              <w:rPr>
                <w:rFonts w:ascii="Times New Roman" w:eastAsiaTheme="minorEastAsia" w:hAnsi="Times New Roman"/>
                <w:szCs w:val="24"/>
              </w:rPr>
            </w:pPr>
            <w:r>
              <w:rPr>
                <w:rFonts w:ascii="Times New Roman" w:eastAsiaTheme="minorEastAsia" w:hAnsi="Times New Roman"/>
                <w:szCs w:val="24"/>
              </w:rPr>
              <w:t xml:space="preserve">[1]  </w:t>
            </w:r>
            <m:oMath>
              <m:f>
                <m:fPr>
                  <m:ctrlPr>
                    <w:rPr>
                      <w:rFonts w:ascii="Cambria Math" w:hAnsi="Cambria Math"/>
                      <w:i/>
                      <w:szCs w:val="24"/>
                    </w:rPr>
                  </m:ctrlPr>
                </m:fPr>
                <m:num>
                  <m:r>
                    <w:rPr>
                      <w:rFonts w:ascii="Cambria Math" w:hAnsi="Cambria Math"/>
                      <w:szCs w:val="24"/>
                    </w:rPr>
                    <m:t>dob</m:t>
                  </m:r>
                </m:num>
                <m:den>
                  <m:r>
                    <w:rPr>
                      <w:rFonts w:ascii="Cambria Math" w:hAnsi="Cambria Math"/>
                      <w:szCs w:val="24"/>
                    </w:rPr>
                    <m:t>DBH</m:t>
                  </m:r>
                </m:den>
              </m:f>
              <m:r>
                <w:rPr>
                  <w:rFonts w:ascii="Cambria Math" w:hAnsi="Cambria Math"/>
                  <w:szCs w:val="24"/>
                </w:rPr>
                <m:t xml:space="preserve">= </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C</m:t>
                  </m:r>
                </m:sup>
              </m:sSup>
            </m:oMath>
          </w:p>
          <w:p w14:paraId="02B772DC" w14:textId="77777777" w:rsidR="000A7283" w:rsidRDefault="000A7283" w:rsidP="000A7283">
            <w:pPr>
              <w:rPr>
                <w:rFonts w:ascii="Times New Roman" w:eastAsiaTheme="minorEastAsia" w:hAnsi="Times New Roman"/>
                <w:szCs w:val="24"/>
              </w:rPr>
            </w:pPr>
            <w:proofErr w:type="gramStart"/>
            <w:r>
              <w:rPr>
                <w:rFonts w:ascii="Times New Roman" w:eastAsiaTheme="minorEastAsia" w:hAnsi="Times New Roman"/>
                <w:szCs w:val="24"/>
              </w:rPr>
              <w:t>Where</w:t>
            </w:r>
            <w:proofErr w:type="gramEnd"/>
            <w:r>
              <w:rPr>
                <w:rFonts w:ascii="Times New Roman" w:eastAsiaTheme="minorEastAsia" w:hAnsi="Times New Roman"/>
                <w:szCs w:val="24"/>
              </w:rPr>
              <w:t xml:space="preserve"> </w:t>
            </w:r>
            <w:r>
              <w:rPr>
                <w:rFonts w:ascii="Times New Roman" w:eastAsiaTheme="minorEastAsia" w:hAnsi="Times New Roman"/>
                <w:szCs w:val="24"/>
              </w:rPr>
              <w:tab/>
            </w:r>
          </w:p>
          <w:p w14:paraId="52BE00B7" w14:textId="77777777" w:rsidR="000A7283" w:rsidRDefault="000A7283" w:rsidP="000A7283">
            <w:pPr>
              <w:rPr>
                <w:rFonts w:ascii="Times New Roman" w:eastAsiaTheme="minorEastAsia" w:hAnsi="Times New Roman"/>
                <w:szCs w:val="24"/>
              </w:rPr>
            </w:pPr>
            <w:r>
              <w:rPr>
                <w:rFonts w:ascii="Times New Roman" w:eastAsiaTheme="minorEastAsia" w:hAnsi="Times New Roman"/>
                <w:szCs w:val="24"/>
              </w:rPr>
              <w:tab/>
            </w:r>
            <w:r w:rsidRPr="00030422">
              <w:rPr>
                <w:rFonts w:ascii="Times New Roman" w:eastAsiaTheme="minorEastAsia" w:hAnsi="Times New Roman"/>
                <w:i/>
                <w:iCs/>
                <w:szCs w:val="24"/>
              </w:rPr>
              <w:t>dob</w:t>
            </w:r>
            <w:r>
              <w:rPr>
                <w:rFonts w:ascii="Times New Roman" w:eastAsiaTheme="minorEastAsia" w:hAnsi="Times New Roman"/>
                <w:szCs w:val="24"/>
              </w:rPr>
              <w:t xml:space="preserve"> is diameter outside bark along the stem at height = </w:t>
            </w:r>
            <w:proofErr w:type="spellStart"/>
            <w:r w:rsidRPr="00030422">
              <w:rPr>
                <w:rFonts w:ascii="Times New Roman" w:eastAsiaTheme="minorEastAsia" w:hAnsi="Times New Roman"/>
                <w:i/>
                <w:iCs/>
                <w:szCs w:val="24"/>
              </w:rPr>
              <w:t>ht</w:t>
            </w:r>
            <w:proofErr w:type="spellEnd"/>
          </w:p>
          <w:p w14:paraId="5E2E5F6C" w14:textId="77777777" w:rsidR="000A7283" w:rsidRPr="009D21BF" w:rsidRDefault="000A7283" w:rsidP="000A7283">
            <w:pPr>
              <w:ind w:left="720" w:firstLine="720"/>
              <w:rPr>
                <w:rFonts w:ascii="Times New Roman" w:eastAsiaTheme="minorEastAsia" w:hAnsi="Times New Roman"/>
                <w:szCs w:val="24"/>
              </w:rPr>
            </w:pPr>
            <m:oMathPara>
              <m:oMathParaPr>
                <m:jc m:val="left"/>
              </m:oMathParaPr>
              <m:oMath>
                <m:r>
                  <w:rPr>
                    <w:rFonts w:ascii="Cambria Math" w:hAnsi="Cambria Math"/>
                    <w:szCs w:val="24"/>
                  </w:rPr>
                  <m:t xml:space="preserve">X= </m:t>
                </m:r>
                <m:f>
                  <m:fPr>
                    <m:ctrlPr>
                      <w:rPr>
                        <w:rFonts w:ascii="Cambria Math" w:hAnsi="Cambria Math"/>
                        <w:i/>
                        <w:szCs w:val="24"/>
                      </w:rPr>
                    </m:ctrlPr>
                  </m:fPr>
                  <m:num>
                    <m:r>
                      <w:rPr>
                        <w:rFonts w:ascii="Cambria Math" w:hAnsi="Cambria Math"/>
                        <w:szCs w:val="24"/>
                      </w:rPr>
                      <m:t>1-</m:t>
                    </m:r>
                    <m:sSup>
                      <m:sSupPr>
                        <m:ctrlPr>
                          <w:rPr>
                            <w:rFonts w:ascii="Cambria Math" w:hAnsi="Cambria Math"/>
                            <w:i/>
                            <w:szCs w:val="24"/>
                          </w:rPr>
                        </m:ctrlPr>
                      </m:sSupPr>
                      <m:e>
                        <m:r>
                          <w:rPr>
                            <w:rFonts w:ascii="Cambria Math" w:hAnsi="Cambria Math"/>
                            <w:szCs w:val="24"/>
                          </w:rPr>
                          <m:t>rh</m:t>
                        </m:r>
                      </m:e>
                      <m:sup>
                        <m:r>
                          <w:rPr>
                            <w:rFonts w:ascii="Cambria Math" w:hAnsi="Cambria Math"/>
                            <w:szCs w:val="24"/>
                          </w:rPr>
                          <m:t>0.3333</m:t>
                        </m:r>
                      </m:sup>
                    </m:sSup>
                  </m:num>
                  <m:den>
                    <m:r>
                      <w:rPr>
                        <w:rFonts w:ascii="Cambria Math" w:hAnsi="Cambria Math"/>
                        <w:szCs w:val="24"/>
                      </w:rPr>
                      <m:t>1-</m:t>
                    </m:r>
                    <m:sSup>
                      <m:sSupPr>
                        <m:ctrlPr>
                          <w:rPr>
                            <w:rFonts w:ascii="Cambria Math" w:hAnsi="Cambria Math"/>
                            <w:i/>
                            <w:szCs w:val="24"/>
                          </w:rPr>
                        </m:ctrlPr>
                      </m:sSupPr>
                      <m:e>
                        <m:r>
                          <w:rPr>
                            <w:rFonts w:ascii="Cambria Math" w:hAnsi="Cambria Math"/>
                            <w:szCs w:val="24"/>
                          </w:rPr>
                          <m:t>p</m:t>
                        </m:r>
                      </m:e>
                      <m:sup>
                        <m:r>
                          <w:rPr>
                            <w:rFonts w:ascii="Cambria Math" w:hAnsi="Cambria Math"/>
                            <w:szCs w:val="24"/>
                          </w:rPr>
                          <m:t>0.3333</m:t>
                        </m:r>
                      </m:sup>
                    </m:sSup>
                  </m:den>
                </m:f>
              </m:oMath>
            </m:oMathPara>
          </w:p>
          <w:p w14:paraId="340F9524" w14:textId="77777777" w:rsidR="000A7283" w:rsidRPr="009D21BF" w:rsidRDefault="000A7283" w:rsidP="000A7283">
            <w:pPr>
              <w:ind w:left="720" w:firstLine="720"/>
              <w:rPr>
                <w:rFonts w:ascii="Times New Roman" w:eastAsiaTheme="minorEastAsia" w:hAnsi="Times New Roman"/>
                <w:szCs w:val="24"/>
              </w:rPr>
            </w:pPr>
            <m:oMathPara>
              <m:oMathParaPr>
                <m:jc m:val="left"/>
              </m:oMathParaPr>
              <m:oMath>
                <m:r>
                  <w:rPr>
                    <w:rFonts w:ascii="Cambria Math" w:eastAsiaTheme="minorEastAsia" w:hAnsi="Cambria Math"/>
                    <w:szCs w:val="24"/>
                  </w:rPr>
                  <m:t>C=(</m:t>
                </m:r>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1</m:t>
                    </m:r>
                  </m:sub>
                </m:sSub>
                <m:r>
                  <w:rPr>
                    <w:rFonts w:ascii="Cambria Math" w:eastAsiaTheme="minorEastAsia" w:hAnsi="Cambria Math"/>
                    <w:szCs w:val="24"/>
                  </w:rPr>
                  <m:t>∙</m:t>
                </m:r>
                <m:sSup>
                  <m:sSupPr>
                    <m:ctrlPr>
                      <w:rPr>
                        <w:rFonts w:ascii="Cambria Math" w:eastAsiaTheme="minorEastAsia" w:hAnsi="Cambria Math"/>
                        <w:i/>
                        <w:szCs w:val="24"/>
                      </w:rPr>
                    </m:ctrlPr>
                  </m:sSupPr>
                  <m:e>
                    <m:r>
                      <w:rPr>
                        <w:rFonts w:ascii="Cambria Math" w:eastAsiaTheme="minorEastAsia" w:hAnsi="Cambria Math"/>
                        <w:szCs w:val="24"/>
                      </w:rPr>
                      <m:t>rh</m:t>
                    </m:r>
                  </m:e>
                  <m:sup>
                    <m:r>
                      <w:rPr>
                        <w:rFonts w:ascii="Cambria Math" w:eastAsiaTheme="minorEastAsia" w:hAnsi="Cambria Math"/>
                        <w:szCs w:val="24"/>
                      </w:rPr>
                      <m:t>4</m:t>
                    </m:r>
                  </m:sup>
                </m:sSup>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2</m:t>
                    </m:r>
                  </m:sub>
                </m:sSub>
                <m:r>
                  <w:rPr>
                    <w:rFonts w:ascii="Cambria Math" w:eastAsiaTheme="minorEastAsia" w:hAnsi="Cambria Math"/>
                    <w:szCs w:val="24"/>
                  </w:rPr>
                  <m:t>∙</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1</m:t>
                        </m:r>
                      </m:num>
                      <m:den>
                        <m:func>
                          <m:funcPr>
                            <m:ctrlPr>
                              <w:rPr>
                                <w:rFonts w:ascii="Cambria Math" w:eastAsiaTheme="minorEastAsia" w:hAnsi="Cambria Math"/>
                                <w:szCs w:val="24"/>
                              </w:rPr>
                            </m:ctrlPr>
                          </m:funcPr>
                          <m:fName>
                            <m:r>
                              <m:rPr>
                                <m:sty m:val="p"/>
                              </m:rPr>
                              <w:rPr>
                                <w:rFonts w:ascii="Cambria Math" w:eastAsiaTheme="minorEastAsia" w:hAnsi="Cambria Math"/>
                                <w:szCs w:val="24"/>
                              </w:rPr>
                              <m:t>exp</m:t>
                            </m:r>
                          </m:fName>
                          <m:e>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dbh</m:t>
                                    </m:r>
                                  </m:num>
                                  <m:den>
                                    <m:r>
                                      <w:rPr>
                                        <w:rFonts w:ascii="Cambria Math" w:eastAsiaTheme="minorEastAsia" w:hAnsi="Cambria Math"/>
                                        <w:szCs w:val="24"/>
                                      </w:rPr>
                                      <m:t>HT</m:t>
                                    </m:r>
                                  </m:den>
                                </m:f>
                              </m:e>
                            </m:d>
                          </m:e>
                        </m:func>
                      </m:den>
                    </m:f>
                  </m:e>
                </m:d>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3</m:t>
                    </m:r>
                  </m:sub>
                </m:sSub>
                <m:r>
                  <w:rPr>
                    <w:rFonts w:ascii="Cambria Math" w:eastAsiaTheme="minorEastAsia" w:hAnsi="Cambria Math"/>
                    <w:szCs w:val="24"/>
                  </w:rPr>
                  <m:t>∙</m:t>
                </m:r>
                <m:sSup>
                  <m:sSupPr>
                    <m:ctrlPr>
                      <w:rPr>
                        <w:rFonts w:ascii="Cambria Math" w:eastAsiaTheme="minorEastAsia" w:hAnsi="Cambria Math"/>
                        <w:i/>
                        <w:szCs w:val="24"/>
                      </w:rPr>
                    </m:ctrlPr>
                  </m:sSupPr>
                  <m:e>
                    <m:r>
                      <w:rPr>
                        <w:rFonts w:ascii="Cambria Math" w:eastAsiaTheme="minorEastAsia" w:hAnsi="Cambria Math"/>
                        <w:szCs w:val="24"/>
                      </w:rPr>
                      <m:t>X</m:t>
                    </m:r>
                  </m:e>
                  <m:sup>
                    <m:r>
                      <w:rPr>
                        <w:rFonts w:ascii="Cambria Math" w:eastAsiaTheme="minorEastAsia" w:hAnsi="Cambria Math"/>
                        <w:szCs w:val="24"/>
                      </w:rPr>
                      <m:t>0.1</m:t>
                    </m:r>
                  </m:sup>
                </m:sSup>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4</m:t>
                    </m:r>
                  </m:sub>
                </m:sSub>
                <m:r>
                  <w:rPr>
                    <w:rFonts w:ascii="Cambria Math" w:eastAsiaTheme="minorEastAsia" w:hAnsi="Cambria Math"/>
                    <w:szCs w:val="24"/>
                  </w:rPr>
                  <m:t>∙</m:t>
                </m:r>
                <m:sSup>
                  <m:sSupPr>
                    <m:ctrlPr>
                      <w:rPr>
                        <w:rFonts w:ascii="Cambria Math" w:eastAsiaTheme="minorEastAsia" w:hAnsi="Cambria Math"/>
                        <w:i/>
                        <w:szCs w:val="24"/>
                      </w:rPr>
                    </m:ctrlPr>
                  </m:sSupPr>
                  <m:e>
                    <m:r>
                      <w:rPr>
                        <w:rFonts w:ascii="Cambria Math" w:eastAsiaTheme="minorEastAsia" w:hAnsi="Cambria Math"/>
                        <w:szCs w:val="24"/>
                      </w:rPr>
                      <m:t>HT</m:t>
                    </m:r>
                  </m:e>
                  <m:sup>
                    <m:r>
                      <w:rPr>
                        <w:rFonts w:ascii="Cambria Math" w:eastAsiaTheme="minorEastAsia" w:hAnsi="Cambria Math"/>
                        <w:szCs w:val="24"/>
                      </w:rPr>
                      <m:t>Q</m:t>
                    </m:r>
                  </m:sup>
                </m:sSup>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5</m:t>
                    </m:r>
                  </m:sub>
                </m:sSub>
                <m:r>
                  <w:rPr>
                    <w:rFonts w:ascii="Cambria Math" w:eastAsiaTheme="minorEastAsia" w:hAnsi="Cambria Math"/>
                    <w:szCs w:val="24"/>
                  </w:rPr>
                  <m:t>∙X)</m:t>
                </m:r>
              </m:oMath>
            </m:oMathPara>
          </w:p>
          <w:p w14:paraId="54D956ED" w14:textId="77777777" w:rsidR="000A7283" w:rsidRPr="009D21BF" w:rsidRDefault="000A7283" w:rsidP="000A7283">
            <w:pPr>
              <w:ind w:left="720" w:firstLine="720"/>
              <w:rPr>
                <w:rFonts w:ascii="Times New Roman" w:eastAsiaTheme="minorEastAsia" w:hAnsi="Times New Roman"/>
                <w:szCs w:val="24"/>
              </w:rPr>
            </w:pPr>
            <m:oMathPara>
              <m:oMathParaPr>
                <m:jc m:val="left"/>
              </m:oMathParaPr>
              <m:oMath>
                <m:r>
                  <w:rPr>
                    <w:rFonts w:ascii="Cambria Math" w:eastAsiaTheme="minorEastAsia" w:hAnsi="Cambria Math"/>
                    <w:szCs w:val="24"/>
                  </w:rPr>
                  <m:t>rh=ht/HT</m:t>
                </m:r>
              </m:oMath>
            </m:oMathPara>
          </w:p>
          <w:p w14:paraId="30E89B90" w14:textId="77777777" w:rsidR="000A7283" w:rsidRPr="009D21BF" w:rsidRDefault="000A7283" w:rsidP="000A7283">
            <w:pPr>
              <w:ind w:left="720" w:firstLine="720"/>
              <w:rPr>
                <w:rFonts w:ascii="Times New Roman" w:eastAsiaTheme="minorEastAsia" w:hAnsi="Times New Roman"/>
                <w:szCs w:val="24"/>
              </w:rPr>
            </w:pPr>
            <m:oMathPara>
              <m:oMathParaPr>
                <m:jc m:val="left"/>
              </m:oMathParaPr>
              <m:oMath>
                <m:r>
                  <w:rPr>
                    <w:rFonts w:ascii="Cambria Math" w:eastAsiaTheme="minorEastAsia" w:hAnsi="Cambria Math"/>
                    <w:szCs w:val="24"/>
                  </w:rPr>
                  <m:t>p=1.37/rh</m:t>
                </m:r>
              </m:oMath>
            </m:oMathPara>
          </w:p>
          <w:p w14:paraId="66A4B881" w14:textId="77777777" w:rsidR="000A7283" w:rsidRPr="009D21BF" w:rsidRDefault="000A7283" w:rsidP="000A7283">
            <w:pPr>
              <w:rPr>
                <w:rFonts w:ascii="Times New Roman" w:eastAsiaTheme="minorEastAsia" w:hAnsi="Times New Roman"/>
                <w:szCs w:val="24"/>
              </w:rPr>
            </w:pPr>
            <w:r>
              <w:rPr>
                <w:rFonts w:ascii="Times New Roman" w:eastAsiaTheme="minorEastAsia" w:hAnsi="Times New Roman"/>
                <w:szCs w:val="24"/>
              </w:rPr>
              <w:tab/>
            </w:r>
            <m:oMath>
              <m:r>
                <w:rPr>
                  <w:rFonts w:ascii="Cambria Math" w:eastAsiaTheme="minorEastAsia" w:hAnsi="Cambria Math"/>
                  <w:szCs w:val="24"/>
                </w:rPr>
                <m:t>Q=(1-</m:t>
              </m:r>
              <m:sSup>
                <m:sSupPr>
                  <m:ctrlPr>
                    <w:rPr>
                      <w:rFonts w:ascii="Cambria Math" w:eastAsiaTheme="minorEastAsia" w:hAnsi="Cambria Math"/>
                      <w:i/>
                      <w:szCs w:val="24"/>
                    </w:rPr>
                  </m:ctrlPr>
                </m:sSupPr>
                <m:e>
                  <m:r>
                    <w:rPr>
                      <w:rFonts w:ascii="Cambria Math" w:eastAsiaTheme="minorEastAsia" w:hAnsi="Cambria Math"/>
                      <w:szCs w:val="24"/>
                    </w:rPr>
                    <m:t>rh</m:t>
                  </m:r>
                </m:e>
                <m:sup>
                  <m:r>
                    <w:rPr>
                      <w:rFonts w:ascii="Cambria Math" w:eastAsiaTheme="minorEastAsia" w:hAnsi="Cambria Math"/>
                      <w:szCs w:val="24"/>
                    </w:rPr>
                    <m:t>0.3333</m:t>
                  </m:r>
                </m:sup>
              </m:sSup>
              <m:r>
                <w:rPr>
                  <w:rFonts w:ascii="Cambria Math" w:eastAsiaTheme="minorEastAsia" w:hAnsi="Cambria Math"/>
                  <w:szCs w:val="24"/>
                </w:rPr>
                <m:t>)</m:t>
              </m:r>
            </m:oMath>
          </w:p>
          <w:p w14:paraId="58471ADB" w14:textId="77777777" w:rsidR="000A7283" w:rsidRPr="009D21BF" w:rsidRDefault="000A7283" w:rsidP="000A7283">
            <w:pPr>
              <w:ind w:left="720" w:firstLine="720"/>
              <w:rPr>
                <w:rFonts w:ascii="Times New Roman" w:eastAsiaTheme="minorEastAsia" w:hAnsi="Times New Roman"/>
                <w:szCs w:val="24"/>
              </w:rPr>
            </w:pPr>
          </w:p>
          <w:p w14:paraId="3ADE3646" w14:textId="77777777" w:rsidR="000A7283" w:rsidRDefault="000A7283" w:rsidP="000A7283">
            <w:pPr>
              <w:rPr>
                <w:rFonts w:ascii="Times New Roman" w:hAnsi="Times New Roman"/>
                <w:szCs w:val="24"/>
              </w:rPr>
            </w:pPr>
            <w:r>
              <w:rPr>
                <w:rFonts w:ascii="Times New Roman" w:hAnsi="Times New Roman"/>
                <w:szCs w:val="24"/>
              </w:rPr>
              <w:t xml:space="preserve">Added variables to this model form included an indicator variable for fertilization treatment, various measures of crown height (HLLB, HCB, height to crown midpoint (HCM, based on HLLB or HCB)), and interactions between fertilization and relative height or fertilization and relative crown base height.  </w:t>
            </w:r>
          </w:p>
          <w:p w14:paraId="40C242B5" w14:textId="79D4F8CA" w:rsidR="000A7283" w:rsidRDefault="000A7283" w:rsidP="000A7283">
            <w:pPr>
              <w:rPr>
                <w:rFonts w:ascii="Times New Roman" w:hAnsi="Times New Roman"/>
                <w:szCs w:val="24"/>
              </w:rPr>
            </w:pPr>
            <w:r w:rsidRPr="00605FF9">
              <w:rPr>
                <w:rFonts w:ascii="Times New Roman" w:hAnsi="Times New Roman"/>
                <w:szCs w:val="24"/>
              </w:rPr>
              <w:t xml:space="preserve">The analysis was carried out using R version 4.1.1.  </w:t>
            </w:r>
            <w:r>
              <w:rPr>
                <w:rFonts w:ascii="Times New Roman" w:hAnsi="Times New Roman"/>
                <w:szCs w:val="24"/>
              </w:rPr>
              <w:t xml:space="preserve"> </w:t>
            </w:r>
            <w:r w:rsidRPr="00605FF9">
              <w:rPr>
                <w:rFonts w:ascii="Times New Roman" w:hAnsi="Times New Roman"/>
                <w:szCs w:val="24"/>
              </w:rPr>
              <w:t xml:space="preserve">Numerous within tree </w:t>
            </w:r>
            <w:r>
              <w:rPr>
                <w:rFonts w:ascii="Times New Roman" w:hAnsi="Times New Roman"/>
                <w:szCs w:val="24"/>
              </w:rPr>
              <w:t xml:space="preserve">DOB </w:t>
            </w:r>
            <w:r w:rsidRPr="00605FF9">
              <w:rPr>
                <w:rFonts w:ascii="Times New Roman" w:hAnsi="Times New Roman"/>
                <w:szCs w:val="24"/>
              </w:rPr>
              <w:t>measurements required accounting for autocorrelation, which was addressed both using an individual tree random effect on parameter b</w:t>
            </w:r>
            <w:r w:rsidRPr="00BD3656">
              <w:rPr>
                <w:rFonts w:ascii="Times New Roman" w:hAnsi="Times New Roman"/>
                <w:szCs w:val="24"/>
                <w:vertAlign w:val="subscript"/>
              </w:rPr>
              <w:t xml:space="preserve">3 </w:t>
            </w:r>
            <w:r w:rsidRPr="00605FF9">
              <w:rPr>
                <w:rFonts w:ascii="Times New Roman" w:hAnsi="Times New Roman"/>
                <w:szCs w:val="24"/>
              </w:rPr>
              <w:t xml:space="preserve">and a first-order continuous autoregressive error structure (CAR1).  In addition, a power variance function was specified in the model fitting process to handle non-constant variance in the residuals.  </w:t>
            </w:r>
            <w:r>
              <w:rPr>
                <w:rFonts w:ascii="Times New Roman" w:hAnsi="Times New Roman"/>
                <w:szCs w:val="24"/>
              </w:rPr>
              <w:t>The relative fitness of a</w:t>
            </w:r>
            <w:r w:rsidRPr="00605FF9">
              <w:rPr>
                <w:rFonts w:ascii="Times New Roman" w:hAnsi="Times New Roman"/>
                <w:szCs w:val="24"/>
              </w:rPr>
              <w:t xml:space="preserve">lternative models </w:t>
            </w:r>
            <w:r>
              <w:rPr>
                <w:rFonts w:ascii="Times New Roman" w:hAnsi="Times New Roman"/>
                <w:szCs w:val="24"/>
              </w:rPr>
              <w:t>was</w:t>
            </w:r>
            <w:r w:rsidRPr="00605FF9">
              <w:rPr>
                <w:rFonts w:ascii="Times New Roman" w:hAnsi="Times New Roman"/>
                <w:szCs w:val="24"/>
              </w:rPr>
              <w:t xml:space="preserve"> based on </w:t>
            </w:r>
            <w:r>
              <w:rPr>
                <w:rFonts w:ascii="Times New Roman" w:hAnsi="Times New Roman"/>
                <w:szCs w:val="24"/>
              </w:rPr>
              <w:t xml:space="preserve">the summed ranks of four </w:t>
            </w:r>
            <w:r>
              <w:rPr>
                <w:rFonts w:ascii="Times New Roman" w:hAnsi="Times New Roman"/>
                <w:szCs w:val="24"/>
              </w:rPr>
              <w:lastRenderedPageBreak/>
              <w:t xml:space="preserve">separate factors: </w:t>
            </w:r>
            <w:r w:rsidRPr="00605FF9">
              <w:rPr>
                <w:rFonts w:ascii="Times New Roman" w:hAnsi="Times New Roman"/>
                <w:szCs w:val="24"/>
              </w:rPr>
              <w:t>AIC</w:t>
            </w:r>
            <w:r>
              <w:rPr>
                <w:rFonts w:ascii="Times New Roman" w:hAnsi="Times New Roman"/>
                <w:szCs w:val="24"/>
              </w:rPr>
              <w:t xml:space="preserve"> and </w:t>
            </w:r>
            <w:r w:rsidRPr="00605FF9">
              <w:rPr>
                <w:rFonts w:ascii="Times New Roman" w:hAnsi="Times New Roman"/>
                <w:szCs w:val="24"/>
              </w:rPr>
              <w:t xml:space="preserve">three conventional fit statistics, i.e., mean absolute difference (MAD), root mean squared difference (RMSD), and mean percentage difference (MPD).  </w:t>
            </w:r>
          </w:p>
          <w:p w14:paraId="384BDF82" w14:textId="2B590BEE" w:rsidR="00D36598" w:rsidRDefault="00D36598"/>
        </w:tc>
      </w:tr>
      <w:tr w:rsidR="00D36598" w14:paraId="51BDAD1D"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57C176F4" w14:textId="77777777" w:rsidR="00D36598" w:rsidRDefault="00B32068">
            <w:pPr>
              <w:rPr>
                <w:rFonts w:ascii="Times New Roman" w:hAnsi="Times New Roman"/>
                <w:b/>
                <w:szCs w:val="24"/>
              </w:rPr>
            </w:pPr>
            <w:r>
              <w:rPr>
                <w:rFonts w:ascii="Times New Roman" w:hAnsi="Times New Roman"/>
                <w:b/>
                <w:szCs w:val="24"/>
              </w:rPr>
              <w:lastRenderedPageBreak/>
              <w:t xml:space="preserve">MAJOR FINDINGS:  </w:t>
            </w:r>
          </w:p>
          <w:p w14:paraId="33FD5B36" w14:textId="77777777" w:rsidR="00D36598" w:rsidRDefault="00D36598">
            <w:pPr>
              <w:rPr>
                <w:rFonts w:ascii="Times New Roman" w:hAnsi="Times New Roman"/>
                <w:szCs w:val="24"/>
              </w:rPr>
            </w:pPr>
          </w:p>
          <w:p w14:paraId="7DD5C3B5" w14:textId="3297305E" w:rsidR="00D36598" w:rsidRDefault="00132D5E" w:rsidP="00D55397">
            <w:pPr>
              <w:pStyle w:val="ListParagraph"/>
              <w:numPr>
                <w:ilvl w:val="0"/>
                <w:numId w:val="2"/>
              </w:numPr>
              <w:rPr>
                <w:rFonts w:ascii="Times New Roman" w:hAnsi="Times New Roman"/>
                <w:szCs w:val="24"/>
              </w:rPr>
            </w:pPr>
            <w:r>
              <w:rPr>
                <w:rFonts w:ascii="Times New Roman" w:hAnsi="Times New Roman"/>
                <w:szCs w:val="24"/>
              </w:rPr>
              <w:t>Kozak t</w:t>
            </w:r>
            <w:r w:rsidR="00D55397">
              <w:rPr>
                <w:rFonts w:ascii="Times New Roman" w:hAnsi="Times New Roman"/>
                <w:szCs w:val="24"/>
              </w:rPr>
              <w:t xml:space="preserve">aper model fit included </w:t>
            </w:r>
            <w:r>
              <w:rPr>
                <w:rFonts w:ascii="Times New Roman" w:hAnsi="Times New Roman"/>
                <w:szCs w:val="24"/>
              </w:rPr>
              <w:t xml:space="preserve">standard variables plus </w:t>
            </w:r>
            <w:r w:rsidR="00D55397">
              <w:rPr>
                <w:rFonts w:ascii="Times New Roman" w:hAnsi="Times New Roman"/>
                <w:szCs w:val="24"/>
              </w:rPr>
              <w:t>significant terms describing height to crown midpoint, fertilization, and an interaction of the two.</w:t>
            </w:r>
          </w:p>
          <w:p w14:paraId="40890D03" w14:textId="76A688BF" w:rsidR="00D55397" w:rsidRDefault="00D55397" w:rsidP="00D55397">
            <w:pPr>
              <w:pStyle w:val="ListParagraph"/>
              <w:numPr>
                <w:ilvl w:val="0"/>
                <w:numId w:val="2"/>
              </w:numPr>
              <w:rPr>
                <w:rFonts w:ascii="Times New Roman" w:hAnsi="Times New Roman"/>
                <w:szCs w:val="24"/>
              </w:rPr>
            </w:pPr>
            <w:r>
              <w:rPr>
                <w:rFonts w:ascii="Times New Roman" w:hAnsi="Times New Roman"/>
                <w:szCs w:val="24"/>
              </w:rPr>
              <w:t xml:space="preserve">Model predicts reduced upper stem diameters of fertilized trees above breast height, all else being equal with largest absolute differences </w:t>
            </w:r>
            <w:r w:rsidR="00132D5E">
              <w:rPr>
                <w:rFonts w:ascii="Times New Roman" w:hAnsi="Times New Roman"/>
                <w:szCs w:val="24"/>
              </w:rPr>
              <w:t xml:space="preserve">(0.4 cm) </w:t>
            </w:r>
            <w:r>
              <w:rPr>
                <w:rFonts w:ascii="Times New Roman" w:hAnsi="Times New Roman"/>
                <w:szCs w:val="24"/>
              </w:rPr>
              <w:t>at ~80% of total tree height.</w:t>
            </w:r>
          </w:p>
          <w:p w14:paraId="5211A960" w14:textId="64DEF991" w:rsidR="00D55397" w:rsidRDefault="00D55397" w:rsidP="00D55397">
            <w:pPr>
              <w:pStyle w:val="ListParagraph"/>
              <w:numPr>
                <w:ilvl w:val="0"/>
                <w:numId w:val="2"/>
              </w:numPr>
              <w:rPr>
                <w:rFonts w:ascii="Times New Roman" w:hAnsi="Times New Roman"/>
                <w:szCs w:val="24"/>
              </w:rPr>
            </w:pPr>
            <w:r>
              <w:rPr>
                <w:rFonts w:ascii="Times New Roman" w:hAnsi="Times New Roman"/>
                <w:szCs w:val="24"/>
              </w:rPr>
              <w:t xml:space="preserve">The predicted difference, though significant, is not large enough to account for </w:t>
            </w:r>
            <w:r w:rsidR="00FF7FAB">
              <w:rPr>
                <w:rFonts w:ascii="Times New Roman" w:hAnsi="Times New Roman"/>
                <w:szCs w:val="24"/>
              </w:rPr>
              <w:t>with modification of existing</w:t>
            </w:r>
            <w:r>
              <w:rPr>
                <w:rFonts w:ascii="Times New Roman" w:hAnsi="Times New Roman"/>
                <w:szCs w:val="24"/>
              </w:rPr>
              <w:t xml:space="preserve"> taper models.</w:t>
            </w:r>
          </w:p>
          <w:p w14:paraId="19A10807" w14:textId="5D77A56A" w:rsidR="00132D5E" w:rsidRPr="00D55397" w:rsidRDefault="00132D5E" w:rsidP="00132D5E">
            <w:pPr>
              <w:pStyle w:val="ListParagraph"/>
              <w:rPr>
                <w:rFonts w:ascii="Times New Roman" w:hAnsi="Times New Roman"/>
                <w:szCs w:val="24"/>
              </w:rPr>
            </w:pPr>
          </w:p>
        </w:tc>
      </w:tr>
      <w:tr w:rsidR="00D36598" w14:paraId="68A092BD"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74A710B1" w14:textId="77777777" w:rsidR="00D36598" w:rsidRDefault="00B32068">
            <w:pPr>
              <w:rPr>
                <w:rFonts w:ascii="Times New Roman" w:hAnsi="Times New Roman"/>
                <w:szCs w:val="24"/>
              </w:rPr>
            </w:pPr>
            <w:r>
              <w:rPr>
                <w:rFonts w:ascii="Times New Roman" w:hAnsi="Times New Roman"/>
                <w:b/>
                <w:szCs w:val="24"/>
              </w:rPr>
              <w:t xml:space="preserve">DELIVERABLES:  </w:t>
            </w:r>
            <w:r>
              <w:rPr>
                <w:rFonts w:ascii="Times New Roman" w:hAnsi="Times New Roman"/>
                <w:szCs w:val="24"/>
              </w:rPr>
              <w:t xml:space="preserve"> </w:t>
            </w:r>
          </w:p>
          <w:p w14:paraId="48384A5D" w14:textId="77777777" w:rsidR="00D36598" w:rsidRDefault="00D36598">
            <w:pPr>
              <w:rPr>
                <w:rFonts w:ascii="Times New Roman" w:hAnsi="Times New Roman"/>
                <w:szCs w:val="24"/>
              </w:rPr>
            </w:pPr>
          </w:p>
          <w:p w14:paraId="7D7636CA" w14:textId="46D4641B" w:rsidR="00132D5E" w:rsidRPr="00132D5E" w:rsidRDefault="00CE72FF" w:rsidP="00CE72FF">
            <w:pPr>
              <w:rPr>
                <w:rFonts w:ascii="Times New Roman" w:hAnsi="Times New Roman"/>
                <w:szCs w:val="24"/>
              </w:rPr>
            </w:pPr>
            <w:r>
              <w:rPr>
                <w:rFonts w:ascii="Times New Roman" w:hAnsi="Times New Roman"/>
                <w:szCs w:val="24"/>
              </w:rPr>
              <w:t>Deliverables include a d</w:t>
            </w:r>
            <w:r w:rsidR="00132D5E" w:rsidRPr="00132D5E">
              <w:rPr>
                <w:rFonts w:ascii="Times New Roman" w:hAnsi="Times New Roman"/>
                <w:szCs w:val="24"/>
              </w:rPr>
              <w:t>ataset of measurements</w:t>
            </w:r>
            <w:r>
              <w:rPr>
                <w:rFonts w:ascii="Times New Roman" w:hAnsi="Times New Roman"/>
                <w:szCs w:val="24"/>
              </w:rPr>
              <w:t>, a r</w:t>
            </w:r>
            <w:r w:rsidR="00132D5E" w:rsidRPr="00132D5E">
              <w:rPr>
                <w:rFonts w:ascii="Times New Roman" w:hAnsi="Times New Roman"/>
                <w:szCs w:val="24"/>
              </w:rPr>
              <w:t xml:space="preserve">eport </w:t>
            </w:r>
            <w:r>
              <w:rPr>
                <w:rFonts w:ascii="Times New Roman" w:hAnsi="Times New Roman"/>
                <w:szCs w:val="24"/>
              </w:rPr>
              <w:t xml:space="preserve">including the </w:t>
            </w:r>
            <w:r w:rsidR="00132D5E" w:rsidRPr="00132D5E">
              <w:rPr>
                <w:rFonts w:ascii="Times New Roman" w:hAnsi="Times New Roman"/>
                <w:szCs w:val="24"/>
              </w:rPr>
              <w:t>final model describing stem form, accounting for the effect of fertilization</w:t>
            </w:r>
            <w:r>
              <w:rPr>
                <w:rFonts w:ascii="Times New Roman" w:hAnsi="Times New Roman"/>
                <w:szCs w:val="24"/>
              </w:rPr>
              <w:t>, pub</w:t>
            </w:r>
            <w:r w:rsidR="00132D5E" w:rsidRPr="00132D5E">
              <w:rPr>
                <w:rFonts w:ascii="Times New Roman" w:hAnsi="Times New Roman"/>
                <w:szCs w:val="24"/>
              </w:rPr>
              <w:t>lic presentation of findings at CAFS Annual Meeting and regional Coop meetings</w:t>
            </w:r>
            <w:r>
              <w:rPr>
                <w:rFonts w:ascii="Times New Roman" w:hAnsi="Times New Roman"/>
                <w:szCs w:val="24"/>
              </w:rPr>
              <w:t>, and a d</w:t>
            </w:r>
            <w:r w:rsidR="00132D5E" w:rsidRPr="00132D5E">
              <w:rPr>
                <w:rFonts w:ascii="Times New Roman" w:hAnsi="Times New Roman"/>
                <w:szCs w:val="24"/>
              </w:rPr>
              <w:t xml:space="preserve">raft manuscript for </w:t>
            </w:r>
            <w:r>
              <w:rPr>
                <w:rFonts w:ascii="Times New Roman" w:hAnsi="Times New Roman"/>
                <w:szCs w:val="24"/>
              </w:rPr>
              <w:t xml:space="preserve">a </w:t>
            </w:r>
            <w:r w:rsidR="00132D5E" w:rsidRPr="00132D5E">
              <w:rPr>
                <w:rFonts w:ascii="Times New Roman" w:hAnsi="Times New Roman"/>
                <w:szCs w:val="24"/>
              </w:rPr>
              <w:t>peer-reviewed journal</w:t>
            </w:r>
            <w:r>
              <w:rPr>
                <w:rFonts w:ascii="Times New Roman" w:hAnsi="Times New Roman"/>
                <w:szCs w:val="24"/>
              </w:rPr>
              <w:t>.</w:t>
            </w:r>
          </w:p>
          <w:p w14:paraId="3289B990" w14:textId="58F453EA" w:rsidR="00D36598" w:rsidRDefault="00D36598">
            <w:pPr>
              <w:rPr>
                <w:rFonts w:ascii="Times New Roman" w:hAnsi="Times New Roman"/>
                <w:szCs w:val="24"/>
              </w:rPr>
            </w:pPr>
          </w:p>
        </w:tc>
      </w:tr>
      <w:tr w:rsidR="00D36598" w14:paraId="21EBB479"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732A5D29" w14:textId="77777777" w:rsidR="00D36598" w:rsidRDefault="00B32068">
            <w:pPr>
              <w:rPr>
                <w:rFonts w:ascii="Times New Roman" w:hAnsi="Times New Roman"/>
                <w:b/>
                <w:szCs w:val="24"/>
              </w:rPr>
            </w:pPr>
            <w:r>
              <w:rPr>
                <w:rFonts w:ascii="Times New Roman" w:hAnsi="Times New Roman"/>
                <w:b/>
                <w:szCs w:val="24"/>
              </w:rPr>
              <w:t xml:space="preserve">MEMBER COMPANY BENEFITS:  </w:t>
            </w:r>
          </w:p>
          <w:p w14:paraId="3B44DB71" w14:textId="4AD4115E" w:rsidR="00D36598" w:rsidRDefault="00D36598">
            <w:pPr>
              <w:rPr>
                <w:rFonts w:ascii="Times New Roman" w:hAnsi="Times New Roman"/>
                <w:szCs w:val="24"/>
              </w:rPr>
            </w:pPr>
          </w:p>
          <w:p w14:paraId="23A89AF1" w14:textId="25A7D7FA" w:rsidR="00132D5E" w:rsidRPr="00132D5E" w:rsidRDefault="008863AC" w:rsidP="001A7AB6">
            <w:pPr>
              <w:rPr>
                <w:rFonts w:ascii="Times New Roman" w:hAnsi="Times New Roman"/>
                <w:szCs w:val="24"/>
              </w:rPr>
            </w:pPr>
            <w:r>
              <w:rPr>
                <w:rFonts w:ascii="Times New Roman" w:hAnsi="Times New Roman"/>
                <w:szCs w:val="24"/>
              </w:rPr>
              <w:t>Benefits include a clarification of the effects of fertilization on taper</w:t>
            </w:r>
            <w:r w:rsidR="004C6B36">
              <w:rPr>
                <w:rFonts w:ascii="Times New Roman" w:hAnsi="Times New Roman"/>
                <w:szCs w:val="24"/>
              </w:rPr>
              <w:t>, volume, and financial return.</w:t>
            </w:r>
            <w:r>
              <w:rPr>
                <w:rFonts w:ascii="Times New Roman" w:hAnsi="Times New Roman"/>
                <w:szCs w:val="24"/>
              </w:rPr>
              <w:t xml:space="preserve"> </w:t>
            </w:r>
            <w:r w:rsidR="00F85D43">
              <w:rPr>
                <w:rFonts w:ascii="Times New Roman" w:hAnsi="Times New Roman"/>
                <w:szCs w:val="24"/>
              </w:rPr>
              <w:t xml:space="preserve"> Given the recommendation that these results, though significant, are small enough not to account for them </w:t>
            </w:r>
            <w:r w:rsidR="00DB504B">
              <w:rPr>
                <w:rFonts w:ascii="Times New Roman" w:hAnsi="Times New Roman"/>
                <w:szCs w:val="24"/>
              </w:rPr>
              <w:t xml:space="preserve">with a modification of current taper models, </w:t>
            </w:r>
            <w:r w:rsidR="001A7AB6">
              <w:rPr>
                <w:rFonts w:ascii="Times New Roman" w:hAnsi="Times New Roman"/>
                <w:szCs w:val="24"/>
              </w:rPr>
              <w:t>the benefits are limited to an i</w:t>
            </w:r>
            <w:r w:rsidR="00132D5E" w:rsidRPr="00132D5E">
              <w:rPr>
                <w:rFonts w:ascii="Times New Roman" w:hAnsi="Times New Roman"/>
                <w:szCs w:val="24"/>
              </w:rPr>
              <w:t xml:space="preserve">ndependent validation dataset for testing </w:t>
            </w:r>
            <w:r w:rsidR="001A7AB6">
              <w:rPr>
                <w:rFonts w:ascii="Times New Roman" w:hAnsi="Times New Roman"/>
                <w:szCs w:val="24"/>
              </w:rPr>
              <w:t xml:space="preserve">appropriate </w:t>
            </w:r>
            <w:r w:rsidR="00132D5E" w:rsidRPr="00132D5E">
              <w:rPr>
                <w:rFonts w:ascii="Times New Roman" w:hAnsi="Times New Roman"/>
                <w:szCs w:val="24"/>
              </w:rPr>
              <w:t>taper models</w:t>
            </w:r>
            <w:r w:rsidR="001A7AB6">
              <w:rPr>
                <w:rFonts w:ascii="Times New Roman" w:hAnsi="Times New Roman"/>
                <w:szCs w:val="24"/>
              </w:rPr>
              <w:t>.</w:t>
            </w:r>
          </w:p>
          <w:p w14:paraId="5BA3471B" w14:textId="193BAA42" w:rsidR="00D36598" w:rsidRDefault="00D36598">
            <w:pPr>
              <w:rPr>
                <w:rFonts w:ascii="Times New Roman" w:hAnsi="Times New Roman"/>
                <w:szCs w:val="24"/>
              </w:rPr>
            </w:pPr>
          </w:p>
        </w:tc>
      </w:tr>
    </w:tbl>
    <w:p w14:paraId="6A773B61" w14:textId="77777777" w:rsidR="00D36598" w:rsidRDefault="00D36598"/>
    <w:sectPr w:rsidR="00D36598">
      <w:headerReference w:type="default" r:id="rId10"/>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59838" w14:textId="77777777" w:rsidR="007E117C" w:rsidRDefault="007E117C">
      <w:r>
        <w:separator/>
      </w:r>
    </w:p>
  </w:endnote>
  <w:endnote w:type="continuationSeparator" w:id="0">
    <w:p w14:paraId="6924561B" w14:textId="77777777" w:rsidR="007E117C" w:rsidRDefault="007E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ource Han Sans CN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6101" w14:textId="77777777" w:rsidR="007E117C" w:rsidRDefault="007E117C">
      <w:r>
        <w:separator/>
      </w:r>
    </w:p>
  </w:footnote>
  <w:footnote w:type="continuationSeparator" w:id="0">
    <w:p w14:paraId="290B8030" w14:textId="77777777" w:rsidR="007E117C" w:rsidRDefault="007E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3538" w14:textId="77777777" w:rsidR="00D36598" w:rsidRDefault="00B32068">
    <w:pPr>
      <w:pStyle w:val="Header"/>
      <w:jc w:val="center"/>
      <w:rPr>
        <w:rFonts w:ascii="Arial" w:hAnsi="Arial" w:cs="Arial"/>
        <w:b/>
        <w:sz w:val="28"/>
        <w:szCs w:val="28"/>
      </w:rPr>
    </w:pPr>
    <w:r>
      <w:rPr>
        <w:noProof/>
      </w:rPr>
      <w:drawing>
        <wp:anchor distT="0" distB="0" distL="0" distR="0" simplePos="0" relativeHeight="2" behindDoc="1" locked="0" layoutInCell="1" allowOverlap="1" wp14:anchorId="114EA7FF" wp14:editId="118F9CE8">
          <wp:simplePos x="0" y="0"/>
          <wp:positionH relativeFrom="column">
            <wp:posOffset>5293995</wp:posOffset>
          </wp:positionH>
          <wp:positionV relativeFrom="paragraph">
            <wp:posOffset>-99060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14:anchorId="4D833DC2" wp14:editId="3EE50E46">
          <wp:simplePos x="0" y="0"/>
          <wp:positionH relativeFrom="column">
            <wp:posOffset>280035</wp:posOffset>
          </wp:positionH>
          <wp:positionV relativeFrom="paragraph">
            <wp:posOffset>-126365</wp:posOffset>
          </wp:positionV>
          <wp:extent cx="598805" cy="60325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598805" cy="603250"/>
                  </a:xfrm>
                  <a:prstGeom prst="rect">
                    <a:avLst/>
                  </a:prstGeom>
                </pic:spPr>
              </pic:pic>
            </a:graphicData>
          </a:graphic>
        </wp:anchor>
      </w:drawing>
    </w:r>
    <w:r>
      <w:rPr>
        <w:rFonts w:ascii="Arial" w:hAnsi="Arial" w:cs="Arial"/>
        <w:b/>
        <w:sz w:val="28"/>
        <w:szCs w:val="28"/>
      </w:rPr>
      <w:t>Center for Advanced Forestry Systems</w:t>
    </w:r>
  </w:p>
  <w:p w14:paraId="06F69AD6" w14:textId="77777777" w:rsidR="00D36598" w:rsidRDefault="00B32068">
    <w:pPr>
      <w:pStyle w:val="Header"/>
      <w:jc w:val="center"/>
      <w:rPr>
        <w:rFonts w:ascii="Arial" w:hAnsi="Arial" w:cs="Arial"/>
        <w:b/>
      </w:rPr>
    </w:pPr>
    <w:r>
      <w:rPr>
        <w:rFonts w:ascii="Arial" w:hAnsi="Arial" w:cs="Arial"/>
        <w:b/>
      </w:rPr>
      <w:t xml:space="preserve">2022 Annual IAB Meeting Project </w:t>
    </w:r>
    <w:r>
      <w:rPr>
        <w:rFonts w:ascii="Arial" w:hAnsi="Arial" w:cs="Arial"/>
        <w:b/>
        <w:u w:val="single"/>
      </w:rPr>
      <w:t>Final Report</w:t>
    </w:r>
    <w:r>
      <w:rPr>
        <w:rFonts w:ascii="Arial" w:hAnsi="Arial" w:cs="Arial"/>
        <w:b/>
      </w:rPr>
      <w:t xml:space="preserve"> </w:t>
    </w:r>
  </w:p>
  <w:p w14:paraId="3D9EB006" w14:textId="77777777" w:rsidR="00D36598" w:rsidRDefault="00D36598">
    <w:pPr>
      <w:pStyle w:val="Header"/>
      <w:jc w:val="center"/>
      <w:rPr>
        <w:rFonts w:ascii="Arial" w:hAnsi="Arial" w:cs="Arial"/>
        <w:b/>
      </w:rPr>
    </w:pPr>
  </w:p>
  <w:p w14:paraId="0BD3BD6F" w14:textId="77777777" w:rsidR="00D36598" w:rsidRDefault="00B32068">
    <w:pPr>
      <w:tabs>
        <w:tab w:val="center" w:pos="4968"/>
      </w:tabs>
    </w:pPr>
    <w:r>
      <w:rPr>
        <w:rFonts w:ascii="Times New Roman" w:hAnsi="Times New Roman"/>
      </w:rPr>
      <w:t xml:space="preserve">Page </w:t>
    </w:r>
    <w:r>
      <w:fldChar w:fldCharType="begin"/>
    </w:r>
    <w:r>
      <w:instrText>PAGE</w:instrText>
    </w:r>
    <w:r>
      <w:fldChar w:fldCharType="separate"/>
    </w:r>
    <w:r>
      <w:t>1</w:t>
    </w:r>
    <w:r>
      <w:fldChar w:fldCharType="end"/>
    </w:r>
    <w:r>
      <w:rPr>
        <w:rFonts w:ascii="Times New Roman" w:hAnsi="Times New Roman"/>
      </w:rPr>
      <w:t xml:space="preserve"> of </w:t>
    </w:r>
    <w:r>
      <w:fldChar w:fldCharType="begin"/>
    </w:r>
    <w:r>
      <w:instrText>NUMPAGES</w:instrText>
    </w:r>
    <w:r>
      <w:fldChar w:fldCharType="separate"/>
    </w:r>
    <w:r>
      <w:t>1</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34DB1"/>
    <w:multiLevelType w:val="hybridMultilevel"/>
    <w:tmpl w:val="934C609A"/>
    <w:lvl w:ilvl="0" w:tplc="539CF26C">
      <w:start w:val="1"/>
      <w:numFmt w:val="bullet"/>
      <w:lvlText w:val="•"/>
      <w:lvlJc w:val="left"/>
      <w:pPr>
        <w:tabs>
          <w:tab w:val="num" w:pos="720"/>
        </w:tabs>
        <w:ind w:left="720" w:hanging="360"/>
      </w:pPr>
      <w:rPr>
        <w:rFonts w:ascii="Arial" w:hAnsi="Arial" w:hint="default"/>
      </w:rPr>
    </w:lvl>
    <w:lvl w:ilvl="1" w:tplc="A6488B96" w:tentative="1">
      <w:start w:val="1"/>
      <w:numFmt w:val="bullet"/>
      <w:lvlText w:val="•"/>
      <w:lvlJc w:val="left"/>
      <w:pPr>
        <w:tabs>
          <w:tab w:val="num" w:pos="1440"/>
        </w:tabs>
        <w:ind w:left="1440" w:hanging="360"/>
      </w:pPr>
      <w:rPr>
        <w:rFonts w:ascii="Arial" w:hAnsi="Arial" w:hint="default"/>
      </w:rPr>
    </w:lvl>
    <w:lvl w:ilvl="2" w:tplc="99946572" w:tentative="1">
      <w:start w:val="1"/>
      <w:numFmt w:val="bullet"/>
      <w:lvlText w:val="•"/>
      <w:lvlJc w:val="left"/>
      <w:pPr>
        <w:tabs>
          <w:tab w:val="num" w:pos="2160"/>
        </w:tabs>
        <w:ind w:left="2160" w:hanging="360"/>
      </w:pPr>
      <w:rPr>
        <w:rFonts w:ascii="Arial" w:hAnsi="Arial" w:hint="default"/>
      </w:rPr>
    </w:lvl>
    <w:lvl w:ilvl="3" w:tplc="580647CA" w:tentative="1">
      <w:start w:val="1"/>
      <w:numFmt w:val="bullet"/>
      <w:lvlText w:val="•"/>
      <w:lvlJc w:val="left"/>
      <w:pPr>
        <w:tabs>
          <w:tab w:val="num" w:pos="2880"/>
        </w:tabs>
        <w:ind w:left="2880" w:hanging="360"/>
      </w:pPr>
      <w:rPr>
        <w:rFonts w:ascii="Arial" w:hAnsi="Arial" w:hint="default"/>
      </w:rPr>
    </w:lvl>
    <w:lvl w:ilvl="4" w:tplc="6C8821BE" w:tentative="1">
      <w:start w:val="1"/>
      <w:numFmt w:val="bullet"/>
      <w:lvlText w:val="•"/>
      <w:lvlJc w:val="left"/>
      <w:pPr>
        <w:tabs>
          <w:tab w:val="num" w:pos="3600"/>
        </w:tabs>
        <w:ind w:left="3600" w:hanging="360"/>
      </w:pPr>
      <w:rPr>
        <w:rFonts w:ascii="Arial" w:hAnsi="Arial" w:hint="default"/>
      </w:rPr>
    </w:lvl>
    <w:lvl w:ilvl="5" w:tplc="DC82E2EE" w:tentative="1">
      <w:start w:val="1"/>
      <w:numFmt w:val="bullet"/>
      <w:lvlText w:val="•"/>
      <w:lvlJc w:val="left"/>
      <w:pPr>
        <w:tabs>
          <w:tab w:val="num" w:pos="4320"/>
        </w:tabs>
        <w:ind w:left="4320" w:hanging="360"/>
      </w:pPr>
      <w:rPr>
        <w:rFonts w:ascii="Arial" w:hAnsi="Arial" w:hint="default"/>
      </w:rPr>
    </w:lvl>
    <w:lvl w:ilvl="6" w:tplc="4DA663EE" w:tentative="1">
      <w:start w:val="1"/>
      <w:numFmt w:val="bullet"/>
      <w:lvlText w:val="•"/>
      <w:lvlJc w:val="left"/>
      <w:pPr>
        <w:tabs>
          <w:tab w:val="num" w:pos="5040"/>
        </w:tabs>
        <w:ind w:left="5040" w:hanging="360"/>
      </w:pPr>
      <w:rPr>
        <w:rFonts w:ascii="Arial" w:hAnsi="Arial" w:hint="default"/>
      </w:rPr>
    </w:lvl>
    <w:lvl w:ilvl="7" w:tplc="FE081E90" w:tentative="1">
      <w:start w:val="1"/>
      <w:numFmt w:val="bullet"/>
      <w:lvlText w:val="•"/>
      <w:lvlJc w:val="left"/>
      <w:pPr>
        <w:tabs>
          <w:tab w:val="num" w:pos="5760"/>
        </w:tabs>
        <w:ind w:left="5760" w:hanging="360"/>
      </w:pPr>
      <w:rPr>
        <w:rFonts w:ascii="Arial" w:hAnsi="Arial" w:hint="default"/>
      </w:rPr>
    </w:lvl>
    <w:lvl w:ilvl="8" w:tplc="BE0661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2B166C2"/>
    <w:multiLevelType w:val="hybridMultilevel"/>
    <w:tmpl w:val="D0CC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25700F"/>
    <w:multiLevelType w:val="hybridMultilevel"/>
    <w:tmpl w:val="9F4CA118"/>
    <w:lvl w:ilvl="0" w:tplc="85CA398E">
      <w:start w:val="1"/>
      <w:numFmt w:val="bullet"/>
      <w:lvlText w:val="•"/>
      <w:lvlJc w:val="left"/>
      <w:pPr>
        <w:tabs>
          <w:tab w:val="num" w:pos="720"/>
        </w:tabs>
        <w:ind w:left="720" w:hanging="360"/>
      </w:pPr>
      <w:rPr>
        <w:rFonts w:ascii="Arial" w:hAnsi="Arial" w:hint="default"/>
      </w:rPr>
    </w:lvl>
    <w:lvl w:ilvl="1" w:tplc="6478EEF8" w:tentative="1">
      <w:start w:val="1"/>
      <w:numFmt w:val="bullet"/>
      <w:lvlText w:val="•"/>
      <w:lvlJc w:val="left"/>
      <w:pPr>
        <w:tabs>
          <w:tab w:val="num" w:pos="1440"/>
        </w:tabs>
        <w:ind w:left="1440" w:hanging="360"/>
      </w:pPr>
      <w:rPr>
        <w:rFonts w:ascii="Arial" w:hAnsi="Arial" w:hint="default"/>
      </w:rPr>
    </w:lvl>
    <w:lvl w:ilvl="2" w:tplc="3C08713C" w:tentative="1">
      <w:start w:val="1"/>
      <w:numFmt w:val="bullet"/>
      <w:lvlText w:val="•"/>
      <w:lvlJc w:val="left"/>
      <w:pPr>
        <w:tabs>
          <w:tab w:val="num" w:pos="2160"/>
        </w:tabs>
        <w:ind w:left="2160" w:hanging="360"/>
      </w:pPr>
      <w:rPr>
        <w:rFonts w:ascii="Arial" w:hAnsi="Arial" w:hint="default"/>
      </w:rPr>
    </w:lvl>
    <w:lvl w:ilvl="3" w:tplc="7D0C9690" w:tentative="1">
      <w:start w:val="1"/>
      <w:numFmt w:val="bullet"/>
      <w:lvlText w:val="•"/>
      <w:lvlJc w:val="left"/>
      <w:pPr>
        <w:tabs>
          <w:tab w:val="num" w:pos="2880"/>
        </w:tabs>
        <w:ind w:left="2880" w:hanging="360"/>
      </w:pPr>
      <w:rPr>
        <w:rFonts w:ascii="Arial" w:hAnsi="Arial" w:hint="default"/>
      </w:rPr>
    </w:lvl>
    <w:lvl w:ilvl="4" w:tplc="881CFF5A" w:tentative="1">
      <w:start w:val="1"/>
      <w:numFmt w:val="bullet"/>
      <w:lvlText w:val="•"/>
      <w:lvlJc w:val="left"/>
      <w:pPr>
        <w:tabs>
          <w:tab w:val="num" w:pos="3600"/>
        </w:tabs>
        <w:ind w:left="3600" w:hanging="360"/>
      </w:pPr>
      <w:rPr>
        <w:rFonts w:ascii="Arial" w:hAnsi="Arial" w:hint="default"/>
      </w:rPr>
    </w:lvl>
    <w:lvl w:ilvl="5" w:tplc="E6B40A9E" w:tentative="1">
      <w:start w:val="1"/>
      <w:numFmt w:val="bullet"/>
      <w:lvlText w:val="•"/>
      <w:lvlJc w:val="left"/>
      <w:pPr>
        <w:tabs>
          <w:tab w:val="num" w:pos="4320"/>
        </w:tabs>
        <w:ind w:left="4320" w:hanging="360"/>
      </w:pPr>
      <w:rPr>
        <w:rFonts w:ascii="Arial" w:hAnsi="Arial" w:hint="default"/>
      </w:rPr>
    </w:lvl>
    <w:lvl w:ilvl="6" w:tplc="981613CA" w:tentative="1">
      <w:start w:val="1"/>
      <w:numFmt w:val="bullet"/>
      <w:lvlText w:val="•"/>
      <w:lvlJc w:val="left"/>
      <w:pPr>
        <w:tabs>
          <w:tab w:val="num" w:pos="5040"/>
        </w:tabs>
        <w:ind w:left="5040" w:hanging="360"/>
      </w:pPr>
      <w:rPr>
        <w:rFonts w:ascii="Arial" w:hAnsi="Arial" w:hint="default"/>
      </w:rPr>
    </w:lvl>
    <w:lvl w:ilvl="7" w:tplc="AB88FECC" w:tentative="1">
      <w:start w:val="1"/>
      <w:numFmt w:val="bullet"/>
      <w:lvlText w:val="•"/>
      <w:lvlJc w:val="left"/>
      <w:pPr>
        <w:tabs>
          <w:tab w:val="num" w:pos="5760"/>
        </w:tabs>
        <w:ind w:left="5760" w:hanging="360"/>
      </w:pPr>
      <w:rPr>
        <w:rFonts w:ascii="Arial" w:hAnsi="Arial" w:hint="default"/>
      </w:rPr>
    </w:lvl>
    <w:lvl w:ilvl="8" w:tplc="68C49B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5A55956"/>
    <w:multiLevelType w:val="hybridMultilevel"/>
    <w:tmpl w:val="EC087156"/>
    <w:lvl w:ilvl="0" w:tplc="6B4472F2">
      <w:start w:val="1"/>
      <w:numFmt w:val="bullet"/>
      <w:lvlText w:val="•"/>
      <w:lvlJc w:val="left"/>
      <w:pPr>
        <w:tabs>
          <w:tab w:val="num" w:pos="720"/>
        </w:tabs>
        <w:ind w:left="720" w:hanging="360"/>
      </w:pPr>
      <w:rPr>
        <w:rFonts w:ascii="Arial" w:hAnsi="Arial" w:hint="default"/>
      </w:rPr>
    </w:lvl>
    <w:lvl w:ilvl="1" w:tplc="26807AD0" w:tentative="1">
      <w:start w:val="1"/>
      <w:numFmt w:val="bullet"/>
      <w:lvlText w:val="•"/>
      <w:lvlJc w:val="left"/>
      <w:pPr>
        <w:tabs>
          <w:tab w:val="num" w:pos="1440"/>
        </w:tabs>
        <w:ind w:left="1440" w:hanging="360"/>
      </w:pPr>
      <w:rPr>
        <w:rFonts w:ascii="Arial" w:hAnsi="Arial" w:hint="default"/>
      </w:rPr>
    </w:lvl>
    <w:lvl w:ilvl="2" w:tplc="DB6A2B7A" w:tentative="1">
      <w:start w:val="1"/>
      <w:numFmt w:val="bullet"/>
      <w:lvlText w:val="•"/>
      <w:lvlJc w:val="left"/>
      <w:pPr>
        <w:tabs>
          <w:tab w:val="num" w:pos="2160"/>
        </w:tabs>
        <w:ind w:left="2160" w:hanging="360"/>
      </w:pPr>
      <w:rPr>
        <w:rFonts w:ascii="Arial" w:hAnsi="Arial" w:hint="default"/>
      </w:rPr>
    </w:lvl>
    <w:lvl w:ilvl="3" w:tplc="3312C9E4" w:tentative="1">
      <w:start w:val="1"/>
      <w:numFmt w:val="bullet"/>
      <w:lvlText w:val="•"/>
      <w:lvlJc w:val="left"/>
      <w:pPr>
        <w:tabs>
          <w:tab w:val="num" w:pos="2880"/>
        </w:tabs>
        <w:ind w:left="2880" w:hanging="360"/>
      </w:pPr>
      <w:rPr>
        <w:rFonts w:ascii="Arial" w:hAnsi="Arial" w:hint="default"/>
      </w:rPr>
    </w:lvl>
    <w:lvl w:ilvl="4" w:tplc="A71A18EE" w:tentative="1">
      <w:start w:val="1"/>
      <w:numFmt w:val="bullet"/>
      <w:lvlText w:val="•"/>
      <w:lvlJc w:val="left"/>
      <w:pPr>
        <w:tabs>
          <w:tab w:val="num" w:pos="3600"/>
        </w:tabs>
        <w:ind w:left="3600" w:hanging="360"/>
      </w:pPr>
      <w:rPr>
        <w:rFonts w:ascii="Arial" w:hAnsi="Arial" w:hint="default"/>
      </w:rPr>
    </w:lvl>
    <w:lvl w:ilvl="5" w:tplc="AC409042" w:tentative="1">
      <w:start w:val="1"/>
      <w:numFmt w:val="bullet"/>
      <w:lvlText w:val="•"/>
      <w:lvlJc w:val="left"/>
      <w:pPr>
        <w:tabs>
          <w:tab w:val="num" w:pos="4320"/>
        </w:tabs>
        <w:ind w:left="4320" w:hanging="360"/>
      </w:pPr>
      <w:rPr>
        <w:rFonts w:ascii="Arial" w:hAnsi="Arial" w:hint="default"/>
      </w:rPr>
    </w:lvl>
    <w:lvl w:ilvl="6" w:tplc="B78607EC" w:tentative="1">
      <w:start w:val="1"/>
      <w:numFmt w:val="bullet"/>
      <w:lvlText w:val="•"/>
      <w:lvlJc w:val="left"/>
      <w:pPr>
        <w:tabs>
          <w:tab w:val="num" w:pos="5040"/>
        </w:tabs>
        <w:ind w:left="5040" w:hanging="360"/>
      </w:pPr>
      <w:rPr>
        <w:rFonts w:ascii="Arial" w:hAnsi="Arial" w:hint="default"/>
      </w:rPr>
    </w:lvl>
    <w:lvl w:ilvl="7" w:tplc="4B964C04" w:tentative="1">
      <w:start w:val="1"/>
      <w:numFmt w:val="bullet"/>
      <w:lvlText w:val="•"/>
      <w:lvlJc w:val="left"/>
      <w:pPr>
        <w:tabs>
          <w:tab w:val="num" w:pos="5760"/>
        </w:tabs>
        <w:ind w:left="5760" w:hanging="360"/>
      </w:pPr>
      <w:rPr>
        <w:rFonts w:ascii="Arial" w:hAnsi="Arial" w:hint="default"/>
      </w:rPr>
    </w:lvl>
    <w:lvl w:ilvl="8" w:tplc="BAC46EC0" w:tentative="1">
      <w:start w:val="1"/>
      <w:numFmt w:val="bullet"/>
      <w:lvlText w:val="•"/>
      <w:lvlJc w:val="left"/>
      <w:pPr>
        <w:tabs>
          <w:tab w:val="num" w:pos="6480"/>
        </w:tabs>
        <w:ind w:left="6480" w:hanging="360"/>
      </w:pPr>
      <w:rPr>
        <w:rFonts w:ascii="Arial" w:hAnsi="Arial" w:hint="default"/>
      </w:rPr>
    </w:lvl>
  </w:abstractNum>
  <w:num w:numId="1" w16cid:durableId="1435057349">
    <w:abstractNumId w:val="0"/>
  </w:num>
  <w:num w:numId="2" w16cid:durableId="440228063">
    <w:abstractNumId w:val="1"/>
  </w:num>
  <w:num w:numId="3" w16cid:durableId="868682135">
    <w:abstractNumId w:val="3"/>
  </w:num>
  <w:num w:numId="4" w16cid:durableId="15428150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598"/>
    <w:rsid w:val="000A7283"/>
    <w:rsid w:val="00132D5E"/>
    <w:rsid w:val="001A7AB6"/>
    <w:rsid w:val="004C6B36"/>
    <w:rsid w:val="007B01BB"/>
    <w:rsid w:val="007E117C"/>
    <w:rsid w:val="008863AC"/>
    <w:rsid w:val="008E2C6A"/>
    <w:rsid w:val="0093794A"/>
    <w:rsid w:val="00B32068"/>
    <w:rsid w:val="00CE72FF"/>
    <w:rsid w:val="00D36598"/>
    <w:rsid w:val="00D55397"/>
    <w:rsid w:val="00DB504B"/>
    <w:rsid w:val="00EF6D30"/>
    <w:rsid w:val="00F85D43"/>
    <w:rsid w:val="00FF7FA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334C0"/>
  <w15:docId w15:val="{B1E2E7A2-984F-4F53-854A-19226E26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paragraph" w:styleId="ListParagraph">
    <w:name w:val="List Paragraph"/>
    <w:basedOn w:val="Normal"/>
    <w:uiPriority w:val="34"/>
    <w:qFormat/>
    <w:rsid w:val="00D553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186777">
      <w:bodyDiv w:val="1"/>
      <w:marLeft w:val="0"/>
      <w:marRight w:val="0"/>
      <w:marTop w:val="0"/>
      <w:marBottom w:val="0"/>
      <w:divBdr>
        <w:top w:val="none" w:sz="0" w:space="0" w:color="auto"/>
        <w:left w:val="none" w:sz="0" w:space="0" w:color="auto"/>
        <w:bottom w:val="none" w:sz="0" w:space="0" w:color="auto"/>
        <w:right w:val="none" w:sz="0" w:space="0" w:color="auto"/>
      </w:divBdr>
      <w:divsChild>
        <w:div w:id="1012296945">
          <w:marLeft w:val="720"/>
          <w:marRight w:val="0"/>
          <w:marTop w:val="0"/>
          <w:marBottom w:val="0"/>
          <w:divBdr>
            <w:top w:val="none" w:sz="0" w:space="0" w:color="auto"/>
            <w:left w:val="none" w:sz="0" w:space="0" w:color="auto"/>
            <w:bottom w:val="none" w:sz="0" w:space="0" w:color="auto"/>
            <w:right w:val="none" w:sz="0" w:space="0" w:color="auto"/>
          </w:divBdr>
        </w:div>
        <w:div w:id="1527210927">
          <w:marLeft w:val="720"/>
          <w:marRight w:val="0"/>
          <w:marTop w:val="0"/>
          <w:marBottom w:val="0"/>
          <w:divBdr>
            <w:top w:val="none" w:sz="0" w:space="0" w:color="auto"/>
            <w:left w:val="none" w:sz="0" w:space="0" w:color="auto"/>
            <w:bottom w:val="none" w:sz="0" w:space="0" w:color="auto"/>
            <w:right w:val="none" w:sz="0" w:space="0" w:color="auto"/>
          </w:divBdr>
        </w:div>
      </w:divsChild>
    </w:div>
    <w:div w:id="1279139554">
      <w:bodyDiv w:val="1"/>
      <w:marLeft w:val="0"/>
      <w:marRight w:val="0"/>
      <w:marTop w:val="0"/>
      <w:marBottom w:val="0"/>
      <w:divBdr>
        <w:top w:val="none" w:sz="0" w:space="0" w:color="auto"/>
        <w:left w:val="none" w:sz="0" w:space="0" w:color="auto"/>
        <w:bottom w:val="none" w:sz="0" w:space="0" w:color="auto"/>
        <w:right w:val="none" w:sz="0" w:space="0" w:color="auto"/>
      </w:divBdr>
      <w:divsChild>
        <w:div w:id="1396975512">
          <w:marLeft w:val="720"/>
          <w:marRight w:val="0"/>
          <w:marTop w:val="0"/>
          <w:marBottom w:val="0"/>
          <w:divBdr>
            <w:top w:val="none" w:sz="0" w:space="0" w:color="auto"/>
            <w:left w:val="none" w:sz="0" w:space="0" w:color="auto"/>
            <w:bottom w:val="none" w:sz="0" w:space="0" w:color="auto"/>
            <w:right w:val="none" w:sz="0" w:space="0" w:color="auto"/>
          </w:divBdr>
        </w:div>
        <w:div w:id="1515924375">
          <w:marLeft w:val="720"/>
          <w:marRight w:val="0"/>
          <w:marTop w:val="0"/>
          <w:marBottom w:val="0"/>
          <w:divBdr>
            <w:top w:val="none" w:sz="0" w:space="0" w:color="auto"/>
            <w:left w:val="none" w:sz="0" w:space="0" w:color="auto"/>
            <w:bottom w:val="none" w:sz="0" w:space="0" w:color="auto"/>
            <w:right w:val="none" w:sz="0" w:space="0" w:color="auto"/>
          </w:divBdr>
        </w:div>
        <w:div w:id="1530490577">
          <w:marLeft w:val="720"/>
          <w:marRight w:val="0"/>
          <w:marTop w:val="0"/>
          <w:marBottom w:val="0"/>
          <w:divBdr>
            <w:top w:val="none" w:sz="0" w:space="0" w:color="auto"/>
            <w:left w:val="none" w:sz="0" w:space="0" w:color="auto"/>
            <w:bottom w:val="none" w:sz="0" w:space="0" w:color="auto"/>
            <w:right w:val="none" w:sz="0" w:space="0" w:color="auto"/>
          </w:divBdr>
        </w:div>
        <w:div w:id="990018387">
          <w:marLeft w:val="720"/>
          <w:marRight w:val="0"/>
          <w:marTop w:val="0"/>
          <w:marBottom w:val="0"/>
          <w:divBdr>
            <w:top w:val="none" w:sz="0" w:space="0" w:color="auto"/>
            <w:left w:val="none" w:sz="0" w:space="0" w:color="auto"/>
            <w:bottom w:val="none" w:sz="0" w:space="0" w:color="auto"/>
            <w:right w:val="none" w:sz="0" w:space="0" w:color="auto"/>
          </w:divBdr>
        </w:div>
      </w:divsChild>
    </w:div>
    <w:div w:id="1718242433">
      <w:bodyDiv w:val="1"/>
      <w:marLeft w:val="0"/>
      <w:marRight w:val="0"/>
      <w:marTop w:val="0"/>
      <w:marBottom w:val="0"/>
      <w:divBdr>
        <w:top w:val="none" w:sz="0" w:space="0" w:color="auto"/>
        <w:left w:val="none" w:sz="0" w:space="0" w:color="auto"/>
        <w:bottom w:val="none" w:sz="0" w:space="0" w:color="auto"/>
        <w:right w:val="none" w:sz="0" w:space="0" w:color="auto"/>
      </w:divBdr>
      <w:divsChild>
        <w:div w:id="1340883905">
          <w:marLeft w:val="720"/>
          <w:marRight w:val="0"/>
          <w:marTop w:val="0"/>
          <w:marBottom w:val="0"/>
          <w:divBdr>
            <w:top w:val="none" w:sz="0" w:space="0" w:color="auto"/>
            <w:left w:val="none" w:sz="0" w:space="0" w:color="auto"/>
            <w:bottom w:val="none" w:sz="0" w:space="0" w:color="auto"/>
            <w:right w:val="none" w:sz="0" w:space="0" w:color="auto"/>
          </w:divBdr>
        </w:div>
        <w:div w:id="2902369">
          <w:marLeft w:val="720"/>
          <w:marRight w:val="0"/>
          <w:marTop w:val="0"/>
          <w:marBottom w:val="0"/>
          <w:divBdr>
            <w:top w:val="none" w:sz="0" w:space="0" w:color="auto"/>
            <w:left w:val="none" w:sz="0" w:space="0" w:color="auto"/>
            <w:bottom w:val="none" w:sz="0" w:space="0" w:color="auto"/>
            <w:right w:val="none" w:sz="0" w:space="0" w:color="auto"/>
          </w:divBdr>
        </w:div>
        <w:div w:id="1623266062">
          <w:marLeft w:val="720"/>
          <w:marRight w:val="0"/>
          <w:marTop w:val="0"/>
          <w:marBottom w:val="0"/>
          <w:divBdr>
            <w:top w:val="none" w:sz="0" w:space="0" w:color="auto"/>
            <w:left w:val="none" w:sz="0" w:space="0" w:color="auto"/>
            <w:bottom w:val="none" w:sz="0" w:space="0" w:color="auto"/>
            <w:right w:val="none" w:sz="0" w:space="0" w:color="auto"/>
          </w:divBdr>
        </w:div>
        <w:div w:id="1592079823">
          <w:marLeft w:val="72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1B4B7A-8057-40CF-BB6B-CC428EAA59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81E63D-2582-42AF-BB9B-82E27B1835B6}">
  <ds:schemaRefs>
    <ds:schemaRef ds:uri="http://schemas.microsoft.com/sharepoint/v3/contenttype/forms"/>
  </ds:schemaRefs>
</ds:datastoreItem>
</file>

<file path=customXml/itemProps3.xml><?xml version="1.0" encoding="utf-8"?>
<ds:datastoreItem xmlns:ds="http://schemas.openxmlformats.org/officeDocument/2006/customXml" ds:itemID="{C6BFBC7D-0BF3-4E2A-87F4-5257BD25E7AF}"/>
</file>

<file path=docProps/app.xml><?xml version="1.0" encoding="utf-8"?>
<Properties xmlns="http://schemas.openxmlformats.org/officeDocument/2006/extended-properties" xmlns:vt="http://schemas.openxmlformats.org/officeDocument/2006/docPropsVTypes">
  <Template>Normal</Template>
  <TotalTime>2</TotalTime>
  <Pages>3</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Mainwaring, Doug Bernard</cp:lastModifiedBy>
  <cp:revision>2</cp:revision>
  <cp:lastPrinted>2015-03-19T14:14:00Z</cp:lastPrinted>
  <dcterms:created xsi:type="dcterms:W3CDTF">2022-06-03T15:43:00Z</dcterms:created>
  <dcterms:modified xsi:type="dcterms:W3CDTF">2022-06-03T15:43:00Z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